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bookmarkStart w:id="0" w:name="_GoBack"/>
      <w:bookmarkEnd w:id="0"/>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DF0C7C" w:rsidRPr="00DF0C7C" w:rsidRDefault="00DF0C7C" w:rsidP="00046649">
      <w:pPr>
        <w:pStyle w:val="NoSpacing"/>
        <w:jc w:val="center"/>
        <w:rPr>
          <w:b/>
          <w:bCs/>
          <w:sz w:val="26"/>
          <w:szCs w:val="26"/>
        </w:rPr>
      </w:pPr>
    </w:p>
    <w:p w:rsidR="00896342" w:rsidRDefault="00DF0C7C" w:rsidP="00046649">
      <w:pPr>
        <w:pStyle w:val="NoSpacing"/>
        <w:jc w:val="center"/>
        <w:rPr>
          <w:b/>
          <w:bCs/>
        </w:rPr>
      </w:pPr>
      <w:r>
        <w:rPr>
          <w:b/>
          <w:bCs/>
          <w:sz w:val="26"/>
          <w:szCs w:val="26"/>
        </w:rPr>
        <w:t xml:space="preserve">GLOBAL </w:t>
      </w:r>
      <w:r w:rsidR="00896342" w:rsidRPr="00896342">
        <w:rPr>
          <w:b/>
          <w:bCs/>
          <w:sz w:val="26"/>
          <w:szCs w:val="26"/>
        </w:rPr>
        <w:t>TENDER</w:t>
      </w:r>
      <w:r w:rsidR="00896342" w:rsidRPr="00046649">
        <w:rPr>
          <w:b/>
          <w:bCs/>
        </w:rPr>
        <w:t xml:space="preserve"> </w:t>
      </w:r>
    </w:p>
    <w:p w:rsidR="00DF0C7C" w:rsidRPr="00DF0C7C" w:rsidRDefault="00DF0C7C" w:rsidP="00046649">
      <w:pPr>
        <w:pStyle w:val="NoSpacing"/>
        <w:jc w:val="center"/>
        <w:rPr>
          <w:b/>
          <w:bCs/>
          <w:sz w:val="2"/>
          <w:szCs w:val="2"/>
        </w:rPr>
      </w:pPr>
    </w:p>
    <w:p w:rsidR="00DF0C7C" w:rsidRPr="00DF0C7C" w:rsidRDefault="00DF0C7C" w:rsidP="00046649">
      <w:pPr>
        <w:pStyle w:val="NoSpacing"/>
        <w:jc w:val="center"/>
        <w:rPr>
          <w:b/>
          <w:bCs/>
          <w:sz w:val="6"/>
          <w:szCs w:val="6"/>
        </w:rPr>
      </w:pPr>
    </w:p>
    <w:p w:rsidR="00BD6E0A" w:rsidRDefault="00BD6E0A" w:rsidP="00046649">
      <w:pPr>
        <w:pStyle w:val="NoSpacing"/>
        <w:jc w:val="center"/>
        <w:rPr>
          <w:b/>
          <w:bCs/>
        </w:rPr>
      </w:pPr>
      <w:r w:rsidRPr="00046649">
        <w:rPr>
          <w:b/>
          <w:bCs/>
        </w:rPr>
        <w:t>BID DOCUMENT</w:t>
      </w:r>
      <w:r w:rsidR="00896342">
        <w:rPr>
          <w:b/>
          <w:bCs/>
        </w:rPr>
        <w:t xml:space="preserve">- </w:t>
      </w:r>
      <w:r w:rsidRPr="00046649">
        <w:rPr>
          <w:b/>
          <w:bCs/>
        </w:rPr>
        <w:t>(TWO BID)</w:t>
      </w:r>
    </w:p>
    <w:p w:rsidR="00685C14" w:rsidRPr="00DF0C7C" w:rsidRDefault="00685C14" w:rsidP="00046649">
      <w:pPr>
        <w:pStyle w:val="NoSpacing"/>
        <w:jc w:val="center"/>
        <w:rPr>
          <w:b/>
          <w:bCs/>
          <w:sz w:val="26"/>
          <w:szCs w:val="26"/>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C57FDC">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C57FDC">
              <w:rPr>
                <w:rFonts w:cs="Calibri"/>
                <w:b/>
                <w:color w:val="FF0000"/>
                <w:lang w:eastAsia="en-IN"/>
              </w:rPr>
              <w:t>22</w:t>
            </w:r>
            <w:r w:rsidRPr="00BA621B">
              <w:rPr>
                <w:rFonts w:cs="Calibri"/>
                <w:b/>
                <w:color w:val="FF0000"/>
                <w:lang w:eastAsia="en-IN"/>
              </w:rPr>
              <w:t>)/</w:t>
            </w:r>
            <w:r w:rsidR="00C57FDC">
              <w:rPr>
                <w:rFonts w:cs="Calibri"/>
                <w:b/>
                <w:color w:val="FF0000"/>
                <w:lang w:eastAsia="en-IN"/>
              </w:rPr>
              <w:t>21</w:t>
            </w:r>
            <w:r w:rsidR="00D368D3">
              <w:rPr>
                <w:rFonts w:cs="Calibri"/>
                <w:b/>
                <w:color w:val="FF0000"/>
                <w:lang w:eastAsia="en-IN"/>
              </w:rPr>
              <w:t>-2</w:t>
            </w:r>
            <w:r w:rsidR="00C57FDC">
              <w:rPr>
                <w:rFonts w:cs="Calibri"/>
                <w:b/>
                <w:color w:val="FF0000"/>
                <w:lang w:eastAsia="en-IN"/>
              </w:rPr>
              <w:t>2</w:t>
            </w:r>
            <w:r w:rsidRPr="00BA621B">
              <w:rPr>
                <w:rFonts w:cs="Calibri"/>
                <w:b/>
                <w:color w:val="FF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C57FDC" w:rsidP="00AF6C9E">
            <w:pPr>
              <w:jc w:val="center"/>
              <w:rPr>
                <w:rFonts w:cs="Calibri"/>
                <w:b/>
                <w:color w:val="FF0000"/>
                <w:lang w:eastAsia="en-IN"/>
              </w:rPr>
            </w:pPr>
            <w:r>
              <w:rPr>
                <w:rFonts w:cs="Calibri"/>
                <w:b/>
                <w:color w:val="FF0000"/>
                <w:lang w:eastAsia="en-IN"/>
              </w:rPr>
              <w:t>Simulated Moving Bed Chromatography</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C57FDC" w:rsidP="00B773B3">
            <w:pPr>
              <w:jc w:val="center"/>
              <w:rPr>
                <w:rFonts w:cs="Calibri"/>
                <w:b/>
                <w:color w:val="FF0000"/>
                <w:lang w:eastAsia="en-IN"/>
              </w:rPr>
            </w:pPr>
            <w:r>
              <w:rPr>
                <w:rFonts w:cs="Calibri"/>
                <w:b/>
                <w:color w:val="FF0000"/>
                <w:lang w:eastAsia="en-IN"/>
              </w:rPr>
              <w:t>3,00,000/-</w:t>
            </w:r>
          </w:p>
        </w:tc>
      </w:tr>
    </w:tbl>
    <w:p w:rsidR="00AD6A34" w:rsidRDefault="00AD6A34" w:rsidP="00E24235">
      <w:pPr>
        <w:ind w:left="180" w:firstLine="720"/>
        <w:jc w:val="center"/>
        <w:rPr>
          <w:rFonts w:cs="Arial"/>
          <w:b/>
          <w:u w:val="single"/>
        </w:rPr>
      </w:pPr>
    </w:p>
    <w:p w:rsidR="00526DE1" w:rsidRDefault="00BD6E0A" w:rsidP="00526DE1">
      <w:pPr>
        <w:ind w:left="180" w:firstLine="720"/>
        <w:jc w:val="center"/>
        <w:rPr>
          <w:rFonts w:cs="Arial"/>
          <w:b/>
          <w:u w:val="single"/>
        </w:rPr>
      </w:pPr>
      <w:r w:rsidRPr="00B53179">
        <w:rPr>
          <w:rFonts w:cs="Arial"/>
          <w:b/>
          <w:u w:val="single"/>
        </w:rPr>
        <w:t>Details of Demand Draft/Pay Order</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Name of the Beneficiary</w:t>
      </w:r>
      <w:r>
        <w:rPr>
          <w:rFonts w:ascii="Times New Roman" w:hAnsi="Times New Roman"/>
          <w:b/>
          <w:bCs/>
          <w:color w:val="000000"/>
        </w:rPr>
        <w:tab/>
      </w:r>
      <w:r>
        <w:rPr>
          <w:rFonts w:ascii="Times New Roman" w:hAnsi="Times New Roman"/>
          <w:b/>
          <w:bCs/>
          <w:color w:val="000000"/>
        </w:rPr>
        <w:tab/>
        <w:t>:  “Center of Innovative &amp; Applied Bioprocessing”</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Name of the Bank</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State Bank of India</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Bank Address</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SCO 35, Phase I, SAS Nagar, Mohali</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Account No</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32618124859</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IFSC Code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SBIN0001828</w:t>
      </w:r>
    </w:p>
    <w:p w:rsidR="00526DE1" w:rsidRDefault="00526DE1" w:rsidP="00526DE1">
      <w:pPr>
        <w:spacing w:after="0" w:line="240" w:lineRule="auto"/>
        <w:ind w:left="426"/>
        <w:jc w:val="both"/>
        <w:rPr>
          <w:rFonts w:ascii="Times New Roman" w:hAnsi="Times New Roman"/>
          <w:b/>
          <w:bCs/>
          <w:color w:val="000000"/>
        </w:rPr>
      </w:pPr>
      <w:r>
        <w:rPr>
          <w:rFonts w:ascii="Times New Roman" w:hAnsi="Times New Roman"/>
          <w:b/>
          <w:bCs/>
          <w:color w:val="000000"/>
        </w:rPr>
        <w:t>MICR Code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160002023</w:t>
      </w:r>
    </w:p>
    <w:p w:rsidR="00526DE1" w:rsidRPr="003C2362" w:rsidRDefault="00526DE1" w:rsidP="00526DE1">
      <w:pPr>
        <w:spacing w:after="0" w:line="240" w:lineRule="auto"/>
        <w:ind w:left="180"/>
        <w:jc w:val="both"/>
        <w:rPr>
          <w:rFonts w:cs="Arial"/>
          <w:b/>
          <w:sz w:val="20"/>
          <w:szCs w:val="20"/>
          <w:u w:val="single"/>
        </w:rPr>
      </w:pPr>
      <w:r>
        <w:rPr>
          <w:rFonts w:ascii="Times New Roman" w:hAnsi="Times New Roman"/>
          <w:b/>
          <w:bCs/>
          <w:color w:val="000000"/>
        </w:rPr>
        <w:t xml:space="preserve">    Account type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Savings</w:t>
      </w:r>
      <w:r w:rsidRPr="003C2362">
        <w:rPr>
          <w:rFonts w:cs="Arial"/>
          <w:b/>
          <w:sz w:val="20"/>
          <w:szCs w:val="20"/>
          <w:u w:val="single"/>
        </w:rPr>
        <w:t xml:space="preserve">  </w:t>
      </w:r>
    </w:p>
    <w:p w:rsidR="00595EB7" w:rsidRDefault="00595EB7" w:rsidP="00526DE1"/>
    <w:p w:rsidR="00BD6E0A" w:rsidRDefault="00BD6E0A" w:rsidP="00526DE1">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w:t>
      </w:r>
      <w:r w:rsidRPr="00E236F3">
        <w:rPr>
          <w:b/>
          <w:bCs/>
        </w:rPr>
        <w:t>detailed Tender Documents</w:t>
      </w:r>
      <w:r w:rsidR="00E236F3">
        <w:t xml:space="preserve"> and </w:t>
      </w:r>
      <w:r w:rsidR="00E236F3" w:rsidRPr="00E236F3">
        <w:rPr>
          <w:b/>
          <w:bCs/>
        </w:rPr>
        <w:t>further correspond</w:t>
      </w:r>
      <w:r w:rsidR="00E236F3">
        <w:t>ence</w:t>
      </w:r>
      <w:r w:rsidRPr="00002C24">
        <w:t xml:space="preserve"> with </w:t>
      </w:r>
      <w:r w:rsidRPr="00002C24">
        <w:rPr>
          <w:color w:val="000000"/>
        </w:rPr>
        <w:t>complete</w:t>
      </w:r>
      <w:r w:rsidRPr="00002C24">
        <w:t xml:space="preserve"> terms &amp; conditions with </w:t>
      </w:r>
      <w:r w:rsidR="00AD6A34">
        <w:t xml:space="preserve"> </w:t>
      </w:r>
      <w:r w:rsidRPr="00002C24">
        <w:t xml:space="preserve">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sidR="00336E96">
        <w:rPr>
          <w:rFonts w:cs="Arial"/>
          <w:b/>
          <w:color w:val="FF0000"/>
          <w:highlight w:val="yellow"/>
        </w:rPr>
        <w:t>22</w:t>
      </w:r>
      <w:r w:rsidR="00336E96" w:rsidRPr="00336E96">
        <w:rPr>
          <w:rFonts w:cs="Arial"/>
          <w:b/>
          <w:color w:val="FF0000"/>
          <w:highlight w:val="yellow"/>
          <w:vertAlign w:val="superscript"/>
        </w:rPr>
        <w:t>nd</w:t>
      </w:r>
      <w:r w:rsidR="00336E96">
        <w:rPr>
          <w:rFonts w:cs="Arial"/>
          <w:b/>
          <w:color w:val="FF0000"/>
          <w:highlight w:val="yellow"/>
        </w:rPr>
        <w:t xml:space="preserve"> </w:t>
      </w:r>
      <w:r w:rsidR="00C57FDC" w:rsidRPr="00C57FDC">
        <w:rPr>
          <w:rFonts w:cs="Arial"/>
          <w:b/>
          <w:color w:val="FF0000"/>
          <w:highlight w:val="yellow"/>
        </w:rPr>
        <w:t>February</w:t>
      </w:r>
      <w:r w:rsidR="00C57FDC">
        <w:rPr>
          <w:rFonts w:cs="Arial"/>
          <w:b/>
          <w:color w:val="FF0000"/>
          <w:highlight w:val="yellow"/>
        </w:rPr>
        <w:t xml:space="preserve"> 2023</w:t>
      </w:r>
      <w:r w:rsidR="00D66BA4">
        <w:rPr>
          <w:rFonts w:cs="Arial"/>
          <w:b/>
          <w:color w:val="FF0000"/>
          <w:highlight w:val="yellow"/>
        </w:rPr>
        <w:t xml:space="preserve"> </w:t>
      </w:r>
      <w:r w:rsidR="00D66BA4" w:rsidRPr="00DD171E">
        <w:rPr>
          <w:rFonts w:cs="Arial"/>
          <w:b/>
          <w:color w:val="FF0000"/>
          <w:highlight w:val="yellow"/>
        </w:rPr>
        <w:t xml:space="preserve"> (</w:t>
      </w:r>
      <w:r w:rsidR="00D66BA4">
        <w:rPr>
          <w:rFonts w:cs="Arial"/>
          <w:b/>
          <w:color w:val="FF0000"/>
          <w:highlight w:val="yellow"/>
        </w:rPr>
        <w:t>15:00</w:t>
      </w:r>
      <w:r w:rsidR="00D66BA4" w:rsidRPr="00DD171E">
        <w:rPr>
          <w:rFonts w:cs="Arial"/>
          <w:b/>
          <w:color w:val="FF0000"/>
          <w:highlight w:val="yellow"/>
        </w:rPr>
        <w:t xml:space="preserve"> Hrs)</w:t>
      </w:r>
      <w:r>
        <w:rPr>
          <w:b/>
          <w:color w:val="FF0000"/>
          <w:sz w:val="32"/>
          <w:szCs w:val="32"/>
        </w:rPr>
        <w:t xml:space="preserve">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C57FDC">
        <w:rPr>
          <w:color w:val="000000"/>
        </w:rPr>
        <w:t xml:space="preserve"> </w:t>
      </w:r>
      <w:r w:rsidR="00336E96">
        <w:rPr>
          <w:rFonts w:cs="Arial"/>
          <w:b/>
          <w:color w:val="FF0000"/>
          <w:highlight w:val="yellow"/>
        </w:rPr>
        <w:t>22</w:t>
      </w:r>
      <w:r w:rsidR="00336E96" w:rsidRPr="00336E96">
        <w:rPr>
          <w:rFonts w:cs="Arial"/>
          <w:b/>
          <w:color w:val="FF0000"/>
          <w:highlight w:val="yellow"/>
          <w:vertAlign w:val="superscript"/>
        </w:rPr>
        <w:t>nd</w:t>
      </w:r>
      <w:r w:rsidR="00336E96">
        <w:rPr>
          <w:rFonts w:cs="Arial"/>
          <w:b/>
          <w:color w:val="FF0000"/>
          <w:highlight w:val="yellow"/>
        </w:rPr>
        <w:t xml:space="preserve"> </w:t>
      </w:r>
      <w:r w:rsidR="00C57FDC" w:rsidRPr="00C57FDC">
        <w:rPr>
          <w:rFonts w:cs="Arial"/>
          <w:b/>
          <w:color w:val="FF0000"/>
          <w:highlight w:val="yellow"/>
        </w:rPr>
        <w:t>February</w:t>
      </w:r>
      <w:r w:rsidR="00D66BA4">
        <w:rPr>
          <w:rFonts w:cs="Arial"/>
          <w:b/>
          <w:color w:val="FF0000"/>
          <w:highlight w:val="yellow"/>
        </w:rPr>
        <w:t xml:space="preserve">, 2022 </w:t>
      </w:r>
      <w:r w:rsidR="00D66BA4" w:rsidRPr="00DD171E">
        <w:rPr>
          <w:rFonts w:cs="Arial"/>
          <w:b/>
          <w:color w:val="FF0000"/>
          <w:highlight w:val="yellow"/>
        </w:rPr>
        <w:t xml:space="preserve"> (</w:t>
      </w:r>
      <w:r w:rsidR="00D66BA4">
        <w:rPr>
          <w:rFonts w:cs="Arial"/>
          <w:b/>
          <w:color w:val="FF0000"/>
          <w:highlight w:val="yellow"/>
        </w:rPr>
        <w:t>15:30</w:t>
      </w:r>
      <w:r w:rsidR="00D66BA4" w:rsidRPr="00DD171E">
        <w:rPr>
          <w:rFonts w:cs="Arial"/>
          <w:b/>
          <w:color w:val="FF0000"/>
          <w:highlight w:val="yellow"/>
        </w:rPr>
        <w:t xml:space="preserve"> Hrs)</w:t>
      </w:r>
      <w:r w:rsidR="00D66BA4">
        <w:rPr>
          <w:rFonts w:cs="Arial"/>
          <w:b/>
          <w:color w:val="FF0000"/>
        </w:rPr>
        <w:t xml:space="preserve"> </w:t>
      </w:r>
      <w:r w:rsidRPr="007F500C">
        <w:rPr>
          <w:b/>
          <w:color w:val="FF0000"/>
        </w:rPr>
        <w:t>onwards.</w:t>
      </w:r>
    </w:p>
    <w:p w:rsidR="00E236F3" w:rsidRDefault="00E236F3" w:rsidP="00BD6E0A">
      <w:pPr>
        <w:jc w:val="center"/>
        <w:rPr>
          <w:rFonts w:cs="Arial"/>
          <w:b/>
          <w:bCs/>
          <w:u w:val="single"/>
        </w:rPr>
      </w:pPr>
    </w:p>
    <w:p w:rsidR="00BD6E0A" w:rsidRPr="00F944AE" w:rsidRDefault="00BD6E0A" w:rsidP="00E236F3">
      <w:pP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E236F3" w:rsidRDefault="00BD6E0A" w:rsidP="00E236F3">
      <w:pPr>
        <w:pStyle w:val="Heading4"/>
        <w:rPr>
          <w:rStyle w:val="Strong"/>
        </w:rPr>
      </w:pPr>
      <w:r w:rsidRPr="00E236F3">
        <w:rPr>
          <w:rStyle w:val="Strong"/>
        </w:rPr>
        <w:t>Stores &amp; Purchase Officer</w:t>
      </w:r>
    </w:p>
    <w:p w:rsidR="00BD6E0A" w:rsidRPr="00E236F3" w:rsidRDefault="00BD6E0A" w:rsidP="00E236F3">
      <w:pPr>
        <w:pStyle w:val="Heading4"/>
        <w:rPr>
          <w:rStyle w:val="Strong"/>
        </w:rPr>
      </w:pPr>
      <w:r w:rsidRPr="00E236F3">
        <w:rPr>
          <w:rStyle w:val="Strong"/>
        </w:rPr>
        <w:t>CENTER OF INNOVATIVE AND APPLIED BIOPROCESSING</w:t>
      </w:r>
    </w:p>
    <w:p w:rsidR="00BD6E0A" w:rsidRPr="00E236F3" w:rsidRDefault="00BD6E0A" w:rsidP="00E236F3">
      <w:pPr>
        <w:pStyle w:val="Heading4"/>
        <w:rPr>
          <w:rStyle w:val="Strong"/>
        </w:rPr>
      </w:pPr>
      <w:r w:rsidRPr="00E236F3">
        <w:rPr>
          <w:rStyle w:val="Strong"/>
        </w:rPr>
        <w:t>Knowledge City, Sector 81, Mohali - 140306</w:t>
      </w:r>
    </w:p>
    <w:p w:rsidR="00BD6E0A" w:rsidRPr="006A2C21" w:rsidRDefault="00BD6E0A" w:rsidP="00E236F3">
      <w:pPr>
        <w:pStyle w:val="Heading1"/>
        <w:tabs>
          <w:tab w:val="left" w:pos="900"/>
        </w:tabs>
        <w:spacing w:before="0"/>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E236F3">
      <w:pPr>
        <w:spacing w:line="240" w:lineRule="auto"/>
        <w:rPr>
          <w:rFonts w:ascii="Arial" w:hAnsi="Arial" w:cs="Arial"/>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r w:rsidR="00E236F3">
        <w:rPr>
          <w:rFonts w:ascii="Times New Roman" w:hAnsi="Times New Roman"/>
          <w:sz w:val="20"/>
          <w:szCs w:val="20"/>
        </w:rPr>
        <w:t xml:space="preserve">, </w:t>
      </w:r>
      <w:r w:rsidRPr="006A2C21">
        <w:rPr>
          <w:rFonts w:ascii="Arial" w:hAnsi="Arial" w:cs="Arial"/>
        </w:rPr>
        <w:t xml:space="preserve">Website: </w:t>
      </w:r>
      <w:hyperlink r:id="rId10" w:history="1">
        <w:r w:rsidRPr="000A1EDF">
          <w:rPr>
            <w:rStyle w:val="Hyperlink"/>
            <w:rFonts w:ascii="Arial" w:hAnsi="Arial" w:cs="Arial"/>
            <w:b/>
          </w:rPr>
          <w:t>http://www.ciab.res.in</w:t>
        </w:r>
      </w:hyperlink>
      <w:r>
        <w:rPr>
          <w:rFonts w:ascii="Arial" w:hAnsi="Arial" w:cs="Arial"/>
          <w:b/>
        </w:rPr>
        <w:t xml:space="preserve"> </w:t>
      </w:r>
    </w:p>
    <w:p w:rsidR="004A2899" w:rsidRDefault="004A2899" w:rsidP="004A2899">
      <w:pPr>
        <w:jc w:val="center"/>
        <w:rPr>
          <w:rFonts w:cs="Arial"/>
          <w:b/>
        </w:rPr>
      </w:pPr>
    </w:p>
    <w:p w:rsidR="00336E96" w:rsidRDefault="00336E96"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F4712" w:rsidRPr="00DA2EA4" w:rsidRDefault="004F4712" w:rsidP="00BD6E0A">
      <w:pPr>
        <w:jc w:val="center"/>
        <w:rPr>
          <w:rFonts w:cs="Arial"/>
          <w:b/>
          <w:bCs/>
          <w:sz w:val="14"/>
          <w:szCs w:val="14"/>
        </w:rPr>
      </w:pPr>
    </w:p>
    <w:p w:rsidR="00BD6E0A" w:rsidRDefault="004F4712" w:rsidP="00BD6E0A">
      <w:pPr>
        <w:jc w:val="center"/>
        <w:rPr>
          <w:rFonts w:cs="Arial"/>
          <w:b/>
          <w:bCs/>
          <w:sz w:val="26"/>
          <w:szCs w:val="26"/>
        </w:rPr>
      </w:pPr>
      <w:r w:rsidRPr="008D14F7">
        <w:rPr>
          <w:rFonts w:cs="Arial"/>
          <w:b/>
          <w:bCs/>
          <w:sz w:val="32"/>
          <w:szCs w:val="32"/>
          <w:highlight w:val="yellow"/>
        </w:rPr>
        <w:t>Global</w:t>
      </w:r>
      <w:r w:rsidR="00BD6E0A" w:rsidRPr="008D14F7">
        <w:rPr>
          <w:rFonts w:cs="Arial"/>
          <w:b/>
          <w:bCs/>
          <w:sz w:val="32"/>
          <w:szCs w:val="32"/>
          <w:highlight w:val="yellow"/>
        </w:rPr>
        <w:t xml:space="preserve"> Tender </w:t>
      </w:r>
      <w:r w:rsidRPr="008D14F7">
        <w:rPr>
          <w:rFonts w:cs="Arial"/>
          <w:b/>
          <w:bCs/>
          <w:sz w:val="32"/>
          <w:szCs w:val="32"/>
          <w:highlight w:val="yellow"/>
        </w:rPr>
        <w:t>Enquiry</w:t>
      </w:r>
    </w:p>
    <w:p w:rsidR="00BD6E0A" w:rsidRDefault="004F4712" w:rsidP="00BD6E0A">
      <w:pPr>
        <w:pStyle w:val="Heading2"/>
        <w:tabs>
          <w:tab w:val="left" w:pos="180"/>
        </w:tabs>
        <w:ind w:left="180"/>
        <w:jc w:val="both"/>
        <w:rPr>
          <w:b w:val="0"/>
          <w:bCs w:val="0"/>
          <w:sz w:val="20"/>
          <w:szCs w:val="20"/>
        </w:rPr>
      </w:pPr>
      <w:r>
        <w:rPr>
          <w:b w:val="0"/>
          <w:bCs w:val="0"/>
          <w:sz w:val="20"/>
          <w:szCs w:val="20"/>
        </w:rPr>
        <w:tab/>
      </w:r>
      <w:r w:rsidR="00BD6E0A">
        <w:rPr>
          <w:b w:val="0"/>
          <w:bCs w:val="0"/>
          <w:sz w:val="20"/>
          <w:szCs w:val="20"/>
        </w:rPr>
        <w:t>Chief Executive Officer</w:t>
      </w:r>
      <w:r w:rsidR="00BD6E0A" w:rsidRPr="00C41B47">
        <w:rPr>
          <w:b w:val="0"/>
          <w:bCs w:val="0"/>
          <w:sz w:val="20"/>
          <w:szCs w:val="20"/>
        </w:rPr>
        <w:t xml:space="preserve">, </w:t>
      </w:r>
      <w:r w:rsidR="00BD6E0A">
        <w:rPr>
          <w:b w:val="0"/>
          <w:bCs w:val="0"/>
          <w:sz w:val="20"/>
          <w:szCs w:val="20"/>
        </w:rPr>
        <w:t xml:space="preserve">CIAB </w:t>
      </w:r>
      <w:r w:rsidR="00BD6E0A" w:rsidRPr="00C41B47">
        <w:rPr>
          <w:b w:val="0"/>
          <w:bCs w:val="0"/>
          <w:sz w:val="20"/>
          <w:szCs w:val="20"/>
        </w:rPr>
        <w:t xml:space="preserve">invites tenders </w:t>
      </w:r>
      <w:r w:rsidR="00BD6E0A">
        <w:rPr>
          <w:b w:val="0"/>
          <w:bCs w:val="0"/>
          <w:sz w:val="20"/>
          <w:szCs w:val="20"/>
        </w:rPr>
        <w:t xml:space="preserve">(Two Bid System) </w:t>
      </w:r>
      <w:r w:rsidR="00BD6E0A" w:rsidRPr="00C41B47">
        <w:rPr>
          <w:b w:val="0"/>
          <w:bCs w:val="0"/>
          <w:sz w:val="20"/>
          <w:szCs w:val="20"/>
        </w:rPr>
        <w:t>in closed/sealed covers with wax/cello tape/ company seal from the reputed Indian/foreign manufacturers or sole authorized dealers/distributors for the supply of the following item(s)</w:t>
      </w:r>
      <w:r w:rsidR="00BD6E0A">
        <w:rPr>
          <w:b w:val="0"/>
          <w:bCs w:val="0"/>
          <w:sz w:val="20"/>
          <w:szCs w:val="20"/>
        </w:rPr>
        <w:t>:</w:t>
      </w:r>
    </w:p>
    <w:p w:rsidR="004F4712" w:rsidRPr="004F4712" w:rsidRDefault="004F4712" w:rsidP="004F4712">
      <w:pPr>
        <w:rPr>
          <w:sz w:val="4"/>
          <w:szCs w:val="4"/>
          <w:lang w:eastAsia="ar-SA" w:bidi="hi-IN"/>
        </w:rPr>
      </w:pP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C57FDC">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C57FDC">
              <w:rPr>
                <w:rFonts w:cs="Calibri"/>
                <w:b/>
                <w:color w:val="000000"/>
                <w:lang w:eastAsia="en-IN"/>
              </w:rPr>
              <w:t>22</w:t>
            </w:r>
            <w:r>
              <w:rPr>
                <w:rFonts w:cs="Calibri"/>
                <w:b/>
                <w:color w:val="000000"/>
                <w:lang w:eastAsia="en-IN"/>
              </w:rPr>
              <w:t>)/</w:t>
            </w:r>
            <w:r w:rsidR="004F4712">
              <w:rPr>
                <w:rFonts w:cs="Calibri"/>
                <w:b/>
                <w:color w:val="000000"/>
                <w:lang w:eastAsia="en-IN"/>
              </w:rPr>
              <w:t>2</w:t>
            </w:r>
            <w:r w:rsidR="00C57FDC">
              <w:rPr>
                <w:rFonts w:cs="Calibri"/>
                <w:b/>
                <w:color w:val="000000"/>
                <w:lang w:eastAsia="en-IN"/>
              </w:rPr>
              <w:t>1-22</w:t>
            </w:r>
            <w:r w:rsidR="004F4712">
              <w:rPr>
                <w:rFonts w:cs="Calibri"/>
                <w:b/>
                <w:color w:val="000000"/>
                <w:lang w:eastAsia="en-IN"/>
              </w:rPr>
              <w:t>/</w:t>
            </w:r>
            <w:r>
              <w:rPr>
                <w:rFonts w:cs="Calibri"/>
                <w:b/>
                <w:color w:val="000000"/>
                <w:lang w:eastAsia="en-IN"/>
              </w:rPr>
              <w:t>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C57FDC" w:rsidP="00D86232">
            <w:pPr>
              <w:jc w:val="center"/>
              <w:rPr>
                <w:rFonts w:cs="Calibri"/>
                <w:b/>
                <w:color w:val="000000"/>
                <w:lang w:eastAsia="en-IN"/>
              </w:rPr>
            </w:pPr>
            <w:r>
              <w:rPr>
                <w:rFonts w:cs="Calibri"/>
                <w:b/>
                <w:color w:val="FF0000"/>
                <w:lang w:eastAsia="en-IN"/>
              </w:rPr>
              <w:t>Simulated Moving Bed Chromatography</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7FDC" w:rsidP="00B773B3">
            <w:pPr>
              <w:jc w:val="center"/>
              <w:rPr>
                <w:rFonts w:cs="Calibri"/>
                <w:b/>
                <w:color w:val="000000"/>
                <w:lang w:eastAsia="en-IN"/>
              </w:rPr>
            </w:pPr>
            <w:r>
              <w:rPr>
                <w:rFonts w:cs="Calibri"/>
                <w:b/>
                <w:color w:val="000000"/>
                <w:lang w:eastAsia="en-IN"/>
              </w:rPr>
              <w:t>3,00,000/-</w:t>
            </w:r>
          </w:p>
        </w:tc>
      </w:tr>
    </w:tbl>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PLEASE REFER TO THE DETAILED SPECIFICATION FOR THE RESPECTIVE ITEM AT THE END OF THIS TENDER DOCUMENT (CH.XIV).</w:t>
      </w:r>
    </w:p>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EACH ITEM HAS TO BE QUOTED SEPARATELY.</w:t>
      </w:r>
    </w:p>
    <w:p w:rsidR="00595EB7" w:rsidRDefault="00595EB7" w:rsidP="00A50C20">
      <w:pPr>
        <w:jc w:val="both"/>
        <w:rPr>
          <w:color w:val="000000"/>
          <w:sz w:val="20"/>
          <w:szCs w:val="20"/>
        </w:rPr>
      </w:pPr>
    </w:p>
    <w:p w:rsidR="00BD6E0A" w:rsidRDefault="00BD6E0A" w:rsidP="00A50C20">
      <w:pPr>
        <w:jc w:val="both"/>
        <w:rPr>
          <w:color w:val="000000"/>
          <w:sz w:val="20"/>
          <w:szCs w:val="20"/>
        </w:rPr>
      </w:pP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D86232">
        <w:rPr>
          <w:color w:val="000000"/>
          <w:sz w:val="20"/>
          <w:szCs w:val="20"/>
        </w:rPr>
        <w:t>30</w:t>
      </w:r>
      <w:r w:rsidR="008D14F7" w:rsidRPr="008D14F7">
        <w:rPr>
          <w:b/>
          <w:color w:val="FF0000"/>
          <w:highlight w:val="yellow"/>
          <w:vertAlign w:val="superscript"/>
        </w:rPr>
        <w:t>th</w:t>
      </w:r>
      <w:r w:rsidR="008D14F7">
        <w:rPr>
          <w:b/>
          <w:color w:val="FF0000"/>
          <w:highlight w:val="yellow"/>
        </w:rPr>
        <w:t xml:space="preserve"> December</w:t>
      </w:r>
      <w:r w:rsidR="00643250">
        <w:rPr>
          <w:rFonts w:cs="Arial"/>
          <w:b/>
          <w:color w:val="FF0000"/>
          <w:highlight w:val="yellow"/>
        </w:rPr>
        <w:t xml:space="preserve">, </w:t>
      </w:r>
      <w:r w:rsidR="009366A7" w:rsidRPr="00DD171E">
        <w:rPr>
          <w:rFonts w:cs="Arial"/>
          <w:b/>
          <w:color w:val="FF0000"/>
          <w:highlight w:val="yellow"/>
        </w:rPr>
        <w:t>20</w:t>
      </w:r>
      <w:r w:rsidR="008D14F7">
        <w:rPr>
          <w:rFonts w:cs="Arial"/>
          <w:b/>
          <w:color w:val="FF0000"/>
          <w:highlight w:val="yellow"/>
        </w:rPr>
        <w:t>22</w:t>
      </w:r>
      <w:r w:rsidR="009366A7" w:rsidRPr="00DD171E">
        <w:rPr>
          <w:rFonts w:cs="Arial"/>
          <w:b/>
          <w:color w:val="FF0000"/>
          <w:highlight w:val="yellow"/>
        </w:rPr>
        <w:t xml:space="preserve"> (</w:t>
      </w:r>
      <w:r w:rsidR="009366A7">
        <w:rPr>
          <w:rFonts w:cs="Arial"/>
          <w:b/>
          <w:color w:val="FF0000"/>
          <w:highlight w:val="yellow"/>
        </w:rPr>
        <w:t>14:30</w:t>
      </w:r>
      <w:r w:rsidR="009366A7" w:rsidRPr="00DD171E">
        <w:rPr>
          <w:rFonts w:cs="Arial"/>
          <w:b/>
          <w:color w:val="FF0000"/>
          <w:highlight w:val="yellow"/>
        </w:rPr>
        <w:t xml:space="preserve"> Hrs)</w:t>
      </w:r>
      <w:r w:rsidR="009366A7">
        <w:rPr>
          <w:rFonts w:cs="Arial"/>
          <w:b/>
          <w:color w:val="FF000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0D7F88">
            <w:pPr>
              <w:pStyle w:val="BodyText2"/>
              <w:spacing w:line="240" w:lineRule="auto"/>
              <w:jc w:val="both"/>
              <w:rPr>
                <w:rFonts w:cs="Arial"/>
                <w:b/>
                <w:color w:val="FF0000"/>
                <w:highlight w:val="yellow"/>
              </w:rPr>
            </w:pPr>
            <w:r w:rsidRPr="00DD171E">
              <w:rPr>
                <w:rFonts w:cs="Arial"/>
                <w:b/>
                <w:color w:val="FF0000"/>
                <w:highlight w:val="yellow"/>
              </w:rPr>
              <w:t xml:space="preserve">           </w:t>
            </w:r>
            <w:r w:rsidR="00336E96">
              <w:rPr>
                <w:rFonts w:cs="Arial"/>
                <w:b/>
                <w:color w:val="FF0000"/>
                <w:highlight w:val="yellow"/>
              </w:rPr>
              <w:t>10</w:t>
            </w:r>
            <w:r w:rsidR="00336E96" w:rsidRPr="00336E96">
              <w:rPr>
                <w:rFonts w:cs="Arial"/>
                <w:b/>
                <w:color w:val="FF0000"/>
                <w:highlight w:val="yellow"/>
                <w:vertAlign w:val="superscript"/>
              </w:rPr>
              <w:t>th</w:t>
            </w:r>
            <w:r w:rsidR="00336E96">
              <w:rPr>
                <w:rFonts w:cs="Arial"/>
                <w:b/>
                <w:color w:val="FF0000"/>
                <w:highlight w:val="yellow"/>
              </w:rPr>
              <w:t xml:space="preserve"> </w:t>
            </w:r>
            <w:r w:rsidR="00C57FDC">
              <w:rPr>
                <w:rFonts w:cs="Arial"/>
                <w:b/>
                <w:color w:val="FF0000"/>
                <w:highlight w:val="yellow"/>
              </w:rPr>
              <w:t>February</w:t>
            </w:r>
            <w:r w:rsidR="008733AF">
              <w:rPr>
                <w:rFonts w:cs="Arial"/>
                <w:b/>
                <w:color w:val="FF0000"/>
                <w:highlight w:val="yellow"/>
              </w:rPr>
              <w:t>,</w:t>
            </w:r>
            <w:r w:rsidR="0075003A">
              <w:rPr>
                <w:rFonts w:cs="Arial"/>
                <w:b/>
                <w:color w:val="FF0000"/>
                <w:highlight w:val="yellow"/>
              </w:rPr>
              <w:t xml:space="preserve"> 202</w:t>
            </w:r>
            <w:r w:rsidR="00C57FDC">
              <w:rPr>
                <w:rFonts w:cs="Arial"/>
                <w:b/>
                <w:color w:val="FF0000"/>
                <w:highlight w:val="yellow"/>
              </w:rPr>
              <w:t>3</w:t>
            </w:r>
            <w:r w:rsidR="00001E6D" w:rsidRPr="00DD171E">
              <w:rPr>
                <w:rFonts w:cs="Arial"/>
                <w:b/>
                <w:color w:val="FF0000"/>
                <w:highlight w:val="yellow"/>
              </w:rPr>
              <w:t xml:space="preserve"> (</w:t>
            </w:r>
            <w:r w:rsidR="000D7F88">
              <w:rPr>
                <w:rFonts w:cs="Arial"/>
                <w:b/>
                <w:color w:val="FF0000"/>
                <w:highlight w:val="yellow"/>
              </w:rPr>
              <w:t>14</w:t>
            </w:r>
            <w:r w:rsidR="00343F19">
              <w:rPr>
                <w:rFonts w:cs="Arial"/>
                <w:b/>
                <w:color w:val="FF0000"/>
                <w:highlight w:val="yellow"/>
              </w:rPr>
              <w:t>:</w:t>
            </w:r>
            <w:r w:rsidR="0075003A">
              <w:rPr>
                <w:rFonts w:cs="Arial"/>
                <w:b/>
                <w:color w:val="FF0000"/>
                <w:highlight w:val="yellow"/>
              </w:rPr>
              <w:t>00</w:t>
            </w:r>
            <w:r w:rsidR="00001E6D" w:rsidRPr="00DD171E">
              <w:rPr>
                <w:rFonts w:cs="Arial"/>
                <w:b/>
                <w:color w:val="FF0000"/>
                <w:highlight w:val="yellow"/>
              </w:rPr>
              <w:t xml:space="preserve">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336E96">
            <w:pPr>
              <w:pStyle w:val="BodyText2"/>
              <w:spacing w:line="240" w:lineRule="auto"/>
              <w:jc w:val="both"/>
              <w:rPr>
                <w:rFonts w:cs="Arial"/>
                <w:b/>
                <w:color w:val="FF0000"/>
                <w:highlight w:val="yellow"/>
              </w:rPr>
            </w:pPr>
            <w:r w:rsidRPr="00DD171E">
              <w:rPr>
                <w:rFonts w:cs="Arial"/>
                <w:b/>
                <w:color w:val="FF0000"/>
                <w:highlight w:val="yellow"/>
              </w:rPr>
              <w:t xml:space="preserve">           </w:t>
            </w:r>
            <w:r w:rsidR="00C57FDC">
              <w:rPr>
                <w:rFonts w:cs="Arial"/>
                <w:b/>
                <w:color w:val="FF0000"/>
                <w:highlight w:val="yellow"/>
              </w:rPr>
              <w:t>2</w:t>
            </w:r>
            <w:r w:rsidR="00336E96">
              <w:rPr>
                <w:rFonts w:cs="Arial"/>
                <w:b/>
                <w:color w:val="FF0000"/>
                <w:highlight w:val="yellow"/>
              </w:rPr>
              <w:t>2</w:t>
            </w:r>
            <w:r w:rsidR="00336E96" w:rsidRPr="00336E96">
              <w:rPr>
                <w:rFonts w:cs="Arial"/>
                <w:b/>
                <w:color w:val="FF0000"/>
                <w:highlight w:val="yellow"/>
                <w:vertAlign w:val="superscript"/>
              </w:rPr>
              <w:t>nd</w:t>
            </w:r>
            <w:r w:rsidR="00336E96">
              <w:rPr>
                <w:rFonts w:cs="Arial"/>
                <w:b/>
                <w:color w:val="FF0000"/>
                <w:highlight w:val="yellow"/>
              </w:rPr>
              <w:t xml:space="preserve"> </w:t>
            </w:r>
            <w:r w:rsidR="00C57FDC">
              <w:rPr>
                <w:rFonts w:cs="Arial"/>
                <w:b/>
                <w:color w:val="FF0000"/>
                <w:highlight w:val="yellow"/>
              </w:rPr>
              <w:t>February</w:t>
            </w:r>
            <w:r w:rsidR="0075003A">
              <w:rPr>
                <w:rFonts w:cs="Arial"/>
                <w:b/>
                <w:color w:val="FF0000"/>
                <w:highlight w:val="yellow"/>
              </w:rPr>
              <w:t>,</w:t>
            </w:r>
            <w:r w:rsidR="00343F19">
              <w:rPr>
                <w:rFonts w:cs="Arial"/>
                <w:b/>
                <w:color w:val="FF0000"/>
                <w:highlight w:val="yellow"/>
              </w:rPr>
              <w:t xml:space="preserve"> </w:t>
            </w:r>
            <w:r w:rsidR="0075003A">
              <w:rPr>
                <w:rFonts w:cs="Arial"/>
                <w:b/>
                <w:color w:val="FF0000"/>
                <w:highlight w:val="yellow"/>
              </w:rPr>
              <w:t>202</w:t>
            </w:r>
            <w:r w:rsidR="00C57FDC">
              <w:rPr>
                <w:rFonts w:cs="Arial"/>
                <w:b/>
                <w:color w:val="FF0000"/>
                <w:highlight w:val="yellow"/>
              </w:rPr>
              <w:t>3</w:t>
            </w:r>
            <w:r w:rsidR="0075003A">
              <w:rPr>
                <w:rFonts w:cs="Arial"/>
                <w:b/>
                <w:color w:val="FF0000"/>
                <w:highlight w:val="yellow"/>
              </w:rPr>
              <w:t xml:space="preserve"> </w:t>
            </w:r>
            <w:r w:rsidR="00001E6D" w:rsidRPr="00DD171E">
              <w:rPr>
                <w:rFonts w:cs="Arial"/>
                <w:b/>
                <w:color w:val="FF0000"/>
                <w:highlight w:val="yellow"/>
              </w:rPr>
              <w:t xml:space="preserve"> (</w:t>
            </w:r>
            <w:r w:rsidR="009366A7">
              <w:rPr>
                <w:rFonts w:cs="Arial"/>
                <w:b/>
                <w:color w:val="FF0000"/>
                <w:highlight w:val="yellow"/>
              </w:rPr>
              <w:t>1</w:t>
            </w:r>
            <w:r w:rsidR="0075003A">
              <w:rPr>
                <w:rFonts w:cs="Arial"/>
                <w:b/>
                <w:color w:val="FF0000"/>
                <w:highlight w:val="yellow"/>
              </w:rPr>
              <w:t>5:0</w:t>
            </w:r>
            <w:r w:rsidR="009366A7">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336E96">
            <w:pPr>
              <w:pStyle w:val="BodyText2"/>
              <w:spacing w:line="240" w:lineRule="auto"/>
              <w:jc w:val="both"/>
              <w:rPr>
                <w:rFonts w:cs="Arial"/>
                <w:b/>
                <w:color w:val="FF0000"/>
                <w:highlight w:val="yellow"/>
              </w:rPr>
            </w:pPr>
            <w:r w:rsidRPr="00DD171E">
              <w:rPr>
                <w:rFonts w:cs="Arial"/>
                <w:b/>
                <w:color w:val="FF0000"/>
                <w:highlight w:val="yellow"/>
              </w:rPr>
              <w:t xml:space="preserve">           </w:t>
            </w:r>
            <w:r w:rsidR="00336E96">
              <w:rPr>
                <w:rFonts w:cs="Arial"/>
                <w:b/>
                <w:color w:val="FF0000"/>
                <w:highlight w:val="yellow"/>
              </w:rPr>
              <w:t>22</w:t>
            </w:r>
            <w:r w:rsidR="00336E96" w:rsidRPr="00336E96">
              <w:rPr>
                <w:rFonts w:cs="Arial"/>
                <w:b/>
                <w:color w:val="FF0000"/>
                <w:highlight w:val="yellow"/>
                <w:vertAlign w:val="superscript"/>
              </w:rPr>
              <w:t>nd</w:t>
            </w:r>
            <w:r w:rsidR="00336E96">
              <w:rPr>
                <w:rFonts w:cs="Arial"/>
                <w:b/>
                <w:color w:val="FF0000"/>
                <w:highlight w:val="yellow"/>
              </w:rPr>
              <w:t xml:space="preserve"> </w:t>
            </w:r>
            <w:r w:rsidR="00C57FDC">
              <w:rPr>
                <w:rFonts w:cs="Arial"/>
                <w:b/>
                <w:color w:val="FF0000"/>
                <w:highlight w:val="yellow"/>
              </w:rPr>
              <w:t>February</w:t>
            </w:r>
            <w:r w:rsidR="0075003A">
              <w:rPr>
                <w:rFonts w:cs="Arial"/>
                <w:b/>
                <w:color w:val="FF0000"/>
                <w:highlight w:val="yellow"/>
              </w:rPr>
              <w:t>, 202</w:t>
            </w:r>
            <w:r w:rsidR="00C57FDC">
              <w:rPr>
                <w:rFonts w:cs="Arial"/>
                <w:b/>
                <w:color w:val="FF0000"/>
                <w:highlight w:val="yellow"/>
              </w:rPr>
              <w:t>3</w:t>
            </w:r>
            <w:r w:rsidR="0075003A">
              <w:rPr>
                <w:rFonts w:cs="Arial"/>
                <w:b/>
                <w:color w:val="FF0000"/>
                <w:highlight w:val="yellow"/>
              </w:rPr>
              <w:t xml:space="preserve"> </w:t>
            </w:r>
            <w:r w:rsidR="0075003A" w:rsidRPr="00DD171E">
              <w:rPr>
                <w:rFonts w:cs="Arial"/>
                <w:b/>
                <w:color w:val="FF0000"/>
                <w:highlight w:val="yellow"/>
              </w:rPr>
              <w:t xml:space="preserve"> </w:t>
            </w:r>
            <w:r w:rsidR="00001E6D" w:rsidRPr="00DD171E">
              <w:rPr>
                <w:rFonts w:cs="Arial"/>
                <w:b/>
                <w:color w:val="FF0000"/>
                <w:highlight w:val="yellow"/>
              </w:rPr>
              <w:t>(1</w:t>
            </w:r>
            <w:r w:rsidR="009366A7">
              <w:rPr>
                <w:rFonts w:cs="Arial"/>
                <w:b/>
                <w:color w:val="FF0000"/>
                <w:highlight w:val="yellow"/>
              </w:rPr>
              <w:t>5</w:t>
            </w:r>
            <w:r w:rsidR="00D318F0" w:rsidRPr="00DD171E">
              <w:rPr>
                <w:rFonts w:cs="Arial"/>
                <w:b/>
                <w:color w:val="FF0000"/>
                <w:highlight w:val="yellow"/>
              </w:rPr>
              <w:t>:</w:t>
            </w:r>
            <w:r w:rsidR="0075003A">
              <w:rPr>
                <w:rFonts w:cs="Arial"/>
                <w:b/>
                <w:color w:val="FF0000"/>
                <w:highlight w:val="yellow"/>
              </w:rPr>
              <w:t>3</w:t>
            </w:r>
            <w:r w:rsidR="00DD066F">
              <w:rPr>
                <w:rFonts w:cs="Arial"/>
                <w:b/>
                <w:color w:val="FF0000"/>
                <w:highlight w:val="yellow"/>
              </w:rPr>
              <w:t>0</w:t>
            </w:r>
            <w:r w:rsidR="00001E6D" w:rsidRPr="00DD171E">
              <w:rPr>
                <w:rFonts w:cs="Arial"/>
                <w:b/>
                <w:color w:val="FF0000"/>
                <w:highlight w:val="yellow"/>
              </w:rPr>
              <w:t xml:space="preserve"> Hrs)</w:t>
            </w:r>
            <w:r w:rsidR="00DD066F">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w:t>
      </w:r>
      <w:r w:rsidR="00571F77">
        <w:rPr>
          <w:rFonts w:cs="Arial"/>
        </w:rPr>
        <w:t xml:space="preserve">and </w:t>
      </w:r>
      <w:hyperlink r:id="rId12" w:history="1">
        <w:r w:rsidR="00571F77" w:rsidRPr="002C0F60">
          <w:rPr>
            <w:rStyle w:val="Hyperlink"/>
            <w:rFonts w:cs="Arial"/>
          </w:rPr>
          <w:t>sant@ciab.res.in</w:t>
        </w:r>
      </w:hyperlink>
      <w:r w:rsidR="00571F77">
        <w:rPr>
          <w:rFonts w:cs="Arial"/>
        </w:rPr>
        <w:t xml:space="preserve"> </w:t>
      </w:r>
      <w:r>
        <w:rPr>
          <w:rFonts w:cs="Arial"/>
        </w:rPr>
        <w:t xml:space="preserve">positively up </w:t>
      </w:r>
      <w:r w:rsidRPr="008A53FB">
        <w:rPr>
          <w:rFonts w:cs="Arial"/>
        </w:rPr>
        <w:t>to</w:t>
      </w:r>
      <w:r w:rsidRPr="005E4761">
        <w:rPr>
          <w:rFonts w:cs="Arial"/>
          <w:color w:val="FF0000"/>
        </w:rPr>
        <w:t xml:space="preserve"> </w:t>
      </w:r>
      <w:r w:rsidR="008733AF">
        <w:rPr>
          <w:rFonts w:cs="Arial"/>
          <w:b/>
          <w:color w:val="FF0000"/>
          <w:highlight w:val="yellow"/>
        </w:rPr>
        <w:t>0</w:t>
      </w:r>
      <w:r w:rsidR="00336E96">
        <w:rPr>
          <w:rFonts w:cs="Arial"/>
          <w:b/>
          <w:color w:val="FF0000"/>
          <w:highlight w:val="yellow"/>
        </w:rPr>
        <w:t>9</w:t>
      </w:r>
      <w:r w:rsidR="008733AF">
        <w:rPr>
          <w:rFonts w:cs="Arial"/>
          <w:b/>
          <w:color w:val="FF0000"/>
          <w:highlight w:val="yellow"/>
        </w:rPr>
        <w:t xml:space="preserve"> </w:t>
      </w:r>
      <w:r w:rsidR="00EA23AF">
        <w:rPr>
          <w:rFonts w:cs="Arial"/>
          <w:b/>
          <w:color w:val="FF0000"/>
          <w:highlight w:val="yellow"/>
        </w:rPr>
        <w:t>February</w:t>
      </w:r>
      <w:r w:rsidR="0075003A">
        <w:rPr>
          <w:rFonts w:cs="Arial"/>
          <w:b/>
          <w:color w:val="FF0000"/>
          <w:highlight w:val="yellow"/>
        </w:rPr>
        <w:t xml:space="preserve"> 202</w:t>
      </w:r>
      <w:r w:rsidR="00EA23AF">
        <w:rPr>
          <w:rFonts w:cs="Arial"/>
          <w:b/>
          <w:color w:val="FF0000"/>
        </w:rPr>
        <w:t>3</w:t>
      </w:r>
      <w:r w:rsidR="0075003A">
        <w:rPr>
          <w:rFonts w:cs="Arial"/>
          <w:b/>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r w:rsidR="00E236F3">
        <w:rPr>
          <w:sz w:val="20"/>
          <w:szCs w:val="20"/>
        </w:rPr>
        <w:t xml:space="preserve"> </w:t>
      </w:r>
      <w:r w:rsidR="00E236F3" w:rsidRPr="00002C24">
        <w:t xml:space="preserve">The </w:t>
      </w:r>
      <w:r w:rsidR="00E236F3" w:rsidRPr="00E236F3">
        <w:rPr>
          <w:b/>
          <w:bCs/>
        </w:rPr>
        <w:t>detailed Tender Documents</w:t>
      </w:r>
      <w:r w:rsidR="00E236F3">
        <w:t xml:space="preserve"> and </w:t>
      </w:r>
      <w:r w:rsidR="00E236F3" w:rsidRPr="00E236F3">
        <w:rPr>
          <w:b/>
          <w:bCs/>
        </w:rPr>
        <w:t>further correspond</w:t>
      </w:r>
      <w:r w:rsidR="00E236F3">
        <w:t>ence</w:t>
      </w:r>
      <w:r w:rsidR="00E236F3" w:rsidRPr="00002C24">
        <w:t xml:space="preserve"> </w:t>
      </w:r>
      <w:r w:rsidR="00E236F3">
        <w:t xml:space="preserve">will be </w:t>
      </w:r>
      <w:r w:rsidR="00E236F3" w:rsidRPr="00002C24">
        <w:t xml:space="preserve">available on our website </w:t>
      </w:r>
      <w:r w:rsidR="00E236F3" w:rsidRPr="00002C24">
        <w:rPr>
          <w:b/>
          <w:bCs/>
          <w:color w:val="3333FF"/>
          <w:u w:val="single"/>
        </w:rPr>
        <w:t>http://</w:t>
      </w:r>
      <w:r w:rsidR="00E236F3">
        <w:rPr>
          <w:b/>
          <w:bCs/>
          <w:color w:val="3333FF"/>
          <w:u w:val="single"/>
        </w:rPr>
        <w:t>www.ciab.res.in</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DA2EA4" w:rsidRDefault="00DA2EA4"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lastRenderedPageBreak/>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5B060B" w:rsidRPr="00876D44" w:rsidRDefault="005B060B" w:rsidP="005B060B">
      <w:pPr>
        <w:spacing w:after="0" w:line="240" w:lineRule="auto"/>
        <w:ind w:left="720"/>
        <w:jc w:val="both"/>
        <w:rPr>
          <w:rFonts w:ascii="Arial" w:eastAsia="Times New Roman" w:hAnsi="Arial" w:cs="Arial"/>
          <w:b/>
          <w:bCs/>
          <w:spacing w:val="-2"/>
          <w:sz w:val="18"/>
          <w:szCs w:val="20"/>
          <w:u w:val="single"/>
          <w:lang w:val="en-IN"/>
        </w:rPr>
      </w:pPr>
    </w:p>
    <w:p w:rsidR="00BD6E0A" w:rsidRPr="005B060B"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5B060B" w:rsidRPr="00876D44" w:rsidRDefault="005B060B" w:rsidP="005B060B">
      <w:pPr>
        <w:spacing w:after="0" w:line="240" w:lineRule="auto"/>
        <w:ind w:left="720"/>
        <w:jc w:val="both"/>
        <w:rPr>
          <w:rFonts w:ascii="Arial" w:hAnsi="Arial" w:cs="Arial"/>
          <w:sz w:val="18"/>
          <w:szCs w:val="20"/>
        </w:rPr>
      </w:pP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651718" w:rsidRPr="00651718">
        <w:rPr>
          <w:rFonts w:ascii="Arial" w:hAnsi="Arial" w:cs="Arial"/>
          <w:b/>
          <w:bCs/>
          <w:sz w:val="18"/>
          <w:szCs w:val="20"/>
        </w:rPr>
        <w:t>As per the Govt. Existing Rule</w:t>
      </w:r>
      <w:r w:rsidR="00651718">
        <w:rPr>
          <w:rFonts w:ascii="Arial" w:hAnsi="Arial" w:cs="Arial"/>
          <w:b/>
          <w:bCs/>
          <w:sz w:val="18"/>
          <w:szCs w:val="20"/>
        </w:rPr>
        <w:t xml:space="preserve">. </w:t>
      </w:r>
      <w:r w:rsidRPr="00876D44">
        <w:rPr>
          <w:rFonts w:ascii="Arial" w:hAnsi="Arial" w:cs="Arial"/>
          <w:bCs/>
          <w:sz w:val="18"/>
          <w:szCs w:val="20"/>
        </w:rPr>
        <w:t xml:space="preserve">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651718" w:rsidP="003E7462">
      <w:pPr>
        <w:pStyle w:val="Default"/>
        <w:ind w:left="1125"/>
        <w:jc w:val="both"/>
        <w:rPr>
          <w:rFonts w:ascii="Arial" w:hAnsi="Arial" w:cs="Arial"/>
          <w:sz w:val="18"/>
          <w:szCs w:val="18"/>
        </w:rPr>
      </w:pPr>
      <w:r w:rsidRPr="00651718">
        <w:rPr>
          <w:rFonts w:ascii="Arial" w:hAnsi="Arial" w:cs="Arial"/>
          <w:b/>
          <w:bCs/>
          <w:sz w:val="18"/>
          <w:szCs w:val="20"/>
        </w:rPr>
        <w:t>As per the Govt. Existing Rule</w:t>
      </w:r>
      <w:r w:rsidRPr="00876D44">
        <w:rPr>
          <w:rFonts w:ascii="Arial" w:hAnsi="Arial" w:cs="Arial"/>
          <w:b/>
          <w:bCs/>
          <w:sz w:val="18"/>
          <w:szCs w:val="18"/>
        </w:rPr>
        <w:t xml:space="preserve"> </w:t>
      </w:r>
      <w:r w:rsidRPr="00651718">
        <w:rPr>
          <w:rFonts w:ascii="Arial" w:hAnsi="Arial" w:cs="Arial"/>
          <w:sz w:val="18"/>
          <w:szCs w:val="18"/>
        </w:rPr>
        <w:t>or</w:t>
      </w:r>
      <w:r>
        <w:rPr>
          <w:rFonts w:ascii="Arial" w:hAnsi="Arial" w:cs="Arial"/>
          <w:b/>
          <w:bCs/>
          <w:sz w:val="18"/>
          <w:szCs w:val="18"/>
        </w:rPr>
        <w:t xml:space="preserve"> </w:t>
      </w:r>
      <w:r w:rsidR="00BD6E0A" w:rsidRPr="00651718">
        <w:rPr>
          <w:rFonts w:ascii="Arial" w:hAnsi="Arial" w:cs="Arial"/>
          <w:sz w:val="18"/>
          <w:szCs w:val="18"/>
        </w:rPr>
        <w:t xml:space="preserve">The Custom </w:t>
      </w:r>
      <w:r w:rsidR="009D7E1C" w:rsidRPr="00651718">
        <w:rPr>
          <w:rFonts w:ascii="Arial" w:hAnsi="Arial" w:cs="Arial"/>
          <w:sz w:val="18"/>
          <w:szCs w:val="18"/>
        </w:rPr>
        <w:t>Duty</w:t>
      </w:r>
      <w:r w:rsidR="00BD6E0A" w:rsidRPr="00651718">
        <w:rPr>
          <w:rFonts w:ascii="Arial" w:hAnsi="Arial" w:cs="Arial"/>
          <w:sz w:val="18"/>
          <w:szCs w:val="18"/>
        </w:rPr>
        <w:t xml:space="preserve"> Rates / Exemption will be as applicable as per Govt. of India Rules as applicable to DSIR Registered institute/Govt. funded research institute. It is certified that </w:t>
      </w:r>
      <w:r w:rsidR="004A24B5" w:rsidRPr="00651718">
        <w:rPr>
          <w:rFonts w:ascii="Arial" w:hAnsi="Arial" w:cs="Arial"/>
          <w:sz w:val="18"/>
          <w:szCs w:val="18"/>
        </w:rPr>
        <w:t>Center of Innovative and Applied Bioprocessing</w:t>
      </w:r>
      <w:r w:rsidR="00BD6E0A" w:rsidRPr="00651718">
        <w:rPr>
          <w:rFonts w:ascii="Arial" w:hAnsi="Arial" w:cs="Arial"/>
          <w:sz w:val="18"/>
          <w:szCs w:val="18"/>
        </w:rPr>
        <w:t xml:space="preserve"> is an Autonomous Institute of the Department of Biotechnology, Ministry of Science &amp; Technology, Govt. of India and it is registered with the (DSIR) Department of Scientific &amp; Industria</w:t>
      </w:r>
      <w:r w:rsidR="005B060B" w:rsidRPr="00651718">
        <w:rPr>
          <w:rFonts w:ascii="Arial" w:hAnsi="Arial" w:cs="Arial"/>
          <w:sz w:val="18"/>
          <w:szCs w:val="18"/>
        </w:rPr>
        <w:t xml:space="preserve">l Research, Government of India. </w:t>
      </w:r>
      <w:r w:rsidR="00BD6E0A" w:rsidRPr="00651718">
        <w:rPr>
          <w:rFonts w:ascii="Arial" w:hAnsi="Arial" w:cs="Arial"/>
          <w:sz w:val="18"/>
          <w:szCs w:val="18"/>
        </w:rPr>
        <w:t>It is also certified that the material/goods purchased for the institute is</w:t>
      </w:r>
      <w:r w:rsidR="003E7462" w:rsidRPr="00651718">
        <w:rPr>
          <w:rFonts w:ascii="Arial" w:hAnsi="Arial" w:cs="Arial"/>
          <w:sz w:val="18"/>
          <w:szCs w:val="18"/>
        </w:rPr>
        <w:t xml:space="preserve"> required for Research Program</w:t>
      </w:r>
      <w:r w:rsidR="00BD6E0A" w:rsidRPr="00651718">
        <w:rPr>
          <w:rFonts w:ascii="Arial" w:hAnsi="Arial" w:cs="Arial"/>
          <w:sz w:val="18"/>
          <w:szCs w:val="18"/>
        </w:rPr>
        <w:t xml:space="preserve"> in </w:t>
      </w:r>
      <w:r w:rsidR="00D74A54" w:rsidRPr="00651718">
        <w:rPr>
          <w:rFonts w:ascii="Arial" w:hAnsi="Arial" w:cs="Arial"/>
          <w:sz w:val="18"/>
          <w:szCs w:val="18"/>
        </w:rPr>
        <w:t>CIAB</w:t>
      </w:r>
      <w:r w:rsidR="00BD6E0A" w:rsidRPr="00651718">
        <w:rPr>
          <w:rFonts w:ascii="Arial" w:hAnsi="Arial" w:cs="Arial"/>
          <w:sz w:val="18"/>
          <w:szCs w:val="18"/>
        </w:rPr>
        <w:t xml:space="preserve"> &amp; used for conducting/support RESEARCH PURPOSE only.</w:t>
      </w:r>
      <w:r w:rsidR="00BD6E0A" w:rsidRPr="00876D44">
        <w:rPr>
          <w:rFonts w:ascii="Arial" w:hAnsi="Arial" w:cs="Arial"/>
          <w:b/>
          <w:bCs/>
          <w:sz w:val="18"/>
          <w:szCs w:val="18"/>
        </w:rPr>
        <w:t xml:space="preserve"> </w:t>
      </w:r>
    </w:p>
    <w:p w:rsidR="00BD6E0A" w:rsidRPr="00876D44" w:rsidRDefault="00BD6E0A" w:rsidP="00BD6E0A">
      <w:pPr>
        <w:ind w:left="1125"/>
        <w:jc w:val="both"/>
        <w:rPr>
          <w:rFonts w:ascii="Arial" w:hAnsi="Arial" w:cs="Arial"/>
          <w:sz w:val="18"/>
          <w:szCs w:val="20"/>
        </w:rPr>
      </w:pPr>
    </w:p>
    <w:p w:rsidR="00BD6E0A" w:rsidRPr="005B060B"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5B060B" w:rsidRPr="00876D44" w:rsidRDefault="005B060B" w:rsidP="005B060B">
      <w:pPr>
        <w:spacing w:after="0" w:line="240" w:lineRule="auto"/>
        <w:ind w:left="1125"/>
        <w:jc w:val="both"/>
        <w:rPr>
          <w:rFonts w:ascii="Arial" w:hAnsi="Arial" w:cs="Arial"/>
          <w:sz w:val="18"/>
          <w:szCs w:val="20"/>
          <w:u w:val="single"/>
        </w:rPr>
      </w:pP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 xml:space="preserve">Prices shall be quoted in Indian Rupees (INR) </w:t>
      </w:r>
      <w:r w:rsidRPr="00651718">
        <w:rPr>
          <w:rFonts w:ascii="Arial" w:hAnsi="Arial" w:cs="Arial"/>
          <w:b/>
          <w:bCs/>
          <w:spacing w:val="-2"/>
          <w:sz w:val="18"/>
          <w:szCs w:val="20"/>
        </w:rPr>
        <w:t>or</w:t>
      </w:r>
      <w:r w:rsidRPr="00876D44">
        <w:rPr>
          <w:rFonts w:ascii="Arial" w:hAnsi="Arial" w:cs="Arial"/>
          <w:spacing w:val="-2"/>
          <w:sz w:val="18"/>
          <w:szCs w:val="20"/>
        </w:rPr>
        <w:t xml:space="preserve">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w:t>
      </w:r>
      <w:r w:rsidR="005B060B">
        <w:rPr>
          <w:rFonts w:ascii="Arial" w:hAnsi="Arial" w:cs="Arial"/>
          <w:spacing w:val="-2"/>
          <w:sz w:val="18"/>
          <w:szCs w:val="20"/>
        </w:rPr>
        <w:t xml:space="preserve"> form of  as</w:t>
      </w:r>
      <w:r w:rsidRPr="00876D44">
        <w:rPr>
          <w:rFonts w:ascii="Arial" w:hAnsi="Arial" w:cs="Arial"/>
          <w:spacing w:val="-2"/>
          <w:sz w:val="18"/>
          <w:szCs w:val="20"/>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00651718">
        <w:rPr>
          <w:rFonts w:ascii="Arial" w:hAnsi="Arial" w:cs="Arial"/>
          <w:b/>
          <w:bCs/>
          <w:spacing w:val="-2"/>
          <w:sz w:val="18"/>
          <w:szCs w:val="20"/>
        </w:rPr>
        <w:t>180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w:t>
      </w:r>
      <w:r w:rsidR="0094114A">
        <w:rPr>
          <w:rFonts w:ascii="Arial" w:hAnsi="Arial" w:cs="Arial"/>
          <w:bCs/>
          <w:spacing w:val="-2"/>
          <w:sz w:val="18"/>
          <w:szCs w:val="18"/>
        </w:rPr>
        <w:t xml:space="preserve">ed in one outer (main) envelope. </w:t>
      </w:r>
    </w:p>
    <w:p w:rsidR="00BD6E0A" w:rsidRPr="0094114A" w:rsidRDefault="00BD6E0A" w:rsidP="00C96BDA">
      <w:pPr>
        <w:numPr>
          <w:ilvl w:val="2"/>
          <w:numId w:val="3"/>
        </w:numPr>
        <w:tabs>
          <w:tab w:val="left" w:pos="1080"/>
        </w:tabs>
        <w:spacing w:after="0" w:line="240" w:lineRule="auto"/>
        <w:jc w:val="both"/>
        <w:rPr>
          <w:rFonts w:ascii="Arial" w:hAnsi="Arial" w:cs="Arial"/>
          <w:spacing w:val="-2"/>
          <w:sz w:val="18"/>
          <w:szCs w:val="18"/>
        </w:rPr>
      </w:pPr>
      <w:r w:rsidRPr="0094114A">
        <w:rPr>
          <w:rFonts w:ascii="Arial" w:hAnsi="Arial" w:cs="Arial"/>
          <w:bCs/>
          <w:spacing w:val="-2"/>
          <w:sz w:val="18"/>
          <w:szCs w:val="18"/>
        </w:rPr>
        <w:t>The inner and outer</w:t>
      </w:r>
      <w:r w:rsidR="0094114A" w:rsidRPr="0094114A">
        <w:rPr>
          <w:rFonts w:ascii="Arial" w:hAnsi="Arial" w:cs="Arial"/>
          <w:bCs/>
          <w:spacing w:val="-2"/>
          <w:sz w:val="18"/>
          <w:szCs w:val="18"/>
        </w:rPr>
        <w:t xml:space="preserve"> </w:t>
      </w:r>
      <w:r w:rsidRPr="0094114A">
        <w:rPr>
          <w:rFonts w:ascii="Arial" w:hAnsi="Arial" w:cs="Arial"/>
          <w:b/>
          <w:spacing w:val="-2"/>
          <w:sz w:val="18"/>
          <w:szCs w:val="18"/>
        </w:rPr>
        <w:t>envelopes</w:t>
      </w:r>
      <w:r w:rsidRPr="0094114A">
        <w:rPr>
          <w:rFonts w:ascii="Arial" w:hAnsi="Arial" w:cs="Arial"/>
          <w:bCs/>
          <w:spacing w:val="-2"/>
          <w:sz w:val="18"/>
          <w:szCs w:val="18"/>
        </w:rPr>
        <w:t xml:space="preserve"> </w:t>
      </w:r>
      <w:r w:rsidR="0094114A" w:rsidRPr="0094114A">
        <w:rPr>
          <w:rFonts w:ascii="Arial" w:hAnsi="Arial" w:cs="Arial"/>
          <w:bCs/>
          <w:spacing w:val="-2"/>
          <w:sz w:val="18"/>
          <w:szCs w:val="18"/>
        </w:rPr>
        <w:t xml:space="preserve">for bid </w:t>
      </w:r>
      <w:r w:rsidRPr="0094114A">
        <w:rPr>
          <w:rFonts w:ascii="Arial" w:hAnsi="Arial" w:cs="Arial"/>
          <w:bCs/>
          <w:spacing w:val="-2"/>
          <w:sz w:val="18"/>
          <w:szCs w:val="18"/>
        </w:rPr>
        <w:t>shall</w:t>
      </w:r>
      <w:r w:rsidR="0094114A" w:rsidRPr="0094114A">
        <w:rPr>
          <w:rFonts w:ascii="Arial" w:hAnsi="Arial" w:cs="Arial"/>
          <w:bCs/>
          <w:spacing w:val="-2"/>
          <w:sz w:val="18"/>
          <w:szCs w:val="18"/>
        </w:rPr>
        <w:t xml:space="preserve"> be addressed to</w:t>
      </w:r>
      <w:r w:rsidR="0094114A" w:rsidRPr="0094114A">
        <w:rPr>
          <w:rFonts w:ascii="Arial" w:hAnsi="Arial" w:cs="Arial"/>
          <w:b/>
          <w:spacing w:val="-2"/>
          <w:sz w:val="18"/>
          <w:szCs w:val="18"/>
        </w:rPr>
        <w:t xml:space="preserve"> </w:t>
      </w:r>
      <w:r w:rsidR="0094114A">
        <w:rPr>
          <w:rFonts w:ascii="Arial" w:hAnsi="Arial" w:cs="Arial"/>
          <w:b/>
          <w:spacing w:val="-2"/>
          <w:sz w:val="18"/>
          <w:szCs w:val="18"/>
        </w:rPr>
        <w:t>“</w:t>
      </w:r>
      <w:r w:rsidR="0094114A" w:rsidRPr="0094114A">
        <w:rPr>
          <w:b/>
          <w:bCs/>
        </w:rPr>
        <w:t>The Stores &amp; Purchase Officer, Center of Innovative and Applied Bioprocessing, Knowledge City, Sector 81, Mohali – 140306</w:t>
      </w:r>
      <w:r w:rsidR="0094114A">
        <w:rPr>
          <w:b/>
          <w:bCs/>
        </w:rPr>
        <w:t>”</w:t>
      </w:r>
      <w:r w:rsidR="0094114A" w:rsidRPr="0094114A">
        <w:rPr>
          <w:b/>
          <w:bCs/>
        </w:rPr>
        <w:t xml:space="preserve"> </w:t>
      </w:r>
      <w:r w:rsidR="0094114A" w:rsidRPr="0094114A">
        <w:rPr>
          <w:rFonts w:ascii="Arial" w:hAnsi="Arial" w:cs="Arial"/>
          <w:bCs/>
          <w:spacing w:val="-2"/>
          <w:sz w:val="18"/>
          <w:szCs w:val="18"/>
        </w:rPr>
        <w:t xml:space="preserve">Post or drop </w:t>
      </w:r>
      <w:r w:rsidR="0094114A">
        <w:rPr>
          <w:rFonts w:ascii="Arial" w:hAnsi="Arial" w:cs="Arial"/>
          <w:bCs/>
          <w:spacing w:val="-2"/>
          <w:sz w:val="18"/>
          <w:szCs w:val="18"/>
        </w:rPr>
        <w:t xml:space="preserve">it </w:t>
      </w:r>
      <w:r w:rsidR="0094114A" w:rsidRPr="0094114A">
        <w:rPr>
          <w:rFonts w:ascii="Arial" w:hAnsi="Arial" w:cs="Arial"/>
          <w:bCs/>
          <w:spacing w:val="-2"/>
          <w:sz w:val="18"/>
          <w:szCs w:val="18"/>
        </w:rPr>
        <w:t>in Tender Box</w:t>
      </w:r>
      <w:r w:rsidR="0094114A">
        <w:rPr>
          <w:rFonts w:ascii="Arial" w:hAnsi="Arial" w:cs="Arial"/>
          <w:spacing w:val="-2"/>
          <w:sz w:val="18"/>
          <w:szCs w:val="18"/>
        </w:rPr>
        <w:t xml:space="preserve"> available </w:t>
      </w:r>
      <w:r w:rsidRPr="0094114A">
        <w:rPr>
          <w:rFonts w:ascii="Arial" w:hAnsi="Arial" w:cs="Arial"/>
          <w:spacing w:val="-2"/>
          <w:sz w:val="18"/>
          <w:szCs w:val="18"/>
        </w:rPr>
        <w:t>at the follow</w:t>
      </w:r>
      <w:r w:rsidR="0094114A">
        <w:rPr>
          <w:rFonts w:ascii="Arial" w:hAnsi="Arial" w:cs="Arial"/>
          <w:spacing w:val="-2"/>
          <w:sz w:val="18"/>
          <w:szCs w:val="18"/>
        </w:rPr>
        <w:t xml:space="preserve">ing address. (Purchaser will not be responsible for missing or late delivery of tender document by post) </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w:t>
      </w:r>
      <w:r w:rsidR="008D14F7">
        <w:rPr>
          <w:rFonts w:ascii="Arial" w:hAnsi="Arial" w:cs="Arial"/>
          <w:spacing w:val="-2"/>
          <w:sz w:val="18"/>
          <w:szCs w:val="18"/>
        </w:rPr>
        <w:t>3</w:t>
      </w:r>
      <w:r w:rsidRPr="00876D44">
        <w:rPr>
          <w:rFonts w:ascii="Arial" w:hAnsi="Arial" w:cs="Arial"/>
          <w:spacing w:val="-2"/>
          <w:sz w:val="18"/>
          <w:szCs w:val="18"/>
        </w:rPr>
        <w:t>%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9776" w:type="dxa"/>
        <w:tblInd w:w="684" w:type="dxa"/>
        <w:tblLook w:val="04A0" w:firstRow="1" w:lastRow="0" w:firstColumn="1" w:lastColumn="0" w:noHBand="0" w:noVBand="1"/>
      </w:tblPr>
      <w:tblGrid>
        <w:gridCol w:w="754"/>
        <w:gridCol w:w="1639"/>
        <w:gridCol w:w="3527"/>
        <w:gridCol w:w="3856"/>
      </w:tblGrid>
      <w:tr w:rsidR="00BD6E0A" w:rsidRPr="00B93A49" w:rsidTr="009D3C71">
        <w:trPr>
          <w:trHeight w:val="829"/>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3856"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9D3C71">
        <w:trPr>
          <w:trHeight w:val="392"/>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9D3C71">
        <w:trPr>
          <w:trHeight w:val="59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9D3C71">
        <w:trPr>
          <w:trHeight w:val="609"/>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25,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w:t>
      </w:r>
      <w:r w:rsidR="008D14F7">
        <w:rPr>
          <w:rFonts w:ascii="Arial" w:hAnsi="Arial" w:cs="Arial"/>
          <w:spacing w:val="-2"/>
          <w:sz w:val="18"/>
          <w:szCs w:val="18"/>
        </w:rPr>
        <w:t>the Purchaser for an amount of 3</w:t>
      </w:r>
      <w:r w:rsidRPr="00D44293">
        <w:rPr>
          <w:rFonts w:ascii="Arial" w:hAnsi="Arial" w:cs="Arial"/>
          <w:spacing w:val="-2"/>
          <w:sz w:val="18"/>
          <w:szCs w:val="18"/>
        </w:rPr>
        <w:t xml:space="preserve">%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r w:rsidR="00C96BDA" w:rsidRPr="00D44293">
        <w:rPr>
          <w:rFonts w:ascii="Arial" w:hAnsi="Arial" w:cs="Arial"/>
          <w:spacing w:val="-2"/>
          <w:sz w:val="18"/>
          <w:szCs w:val="18"/>
        </w:rPr>
        <w:t>equipment</w:t>
      </w:r>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should be made within a maximum of 08 to 12 weeks from the date of placement of purchase order and the opening of LC</w:t>
      </w:r>
      <w:r w:rsidR="00C96BDA">
        <w:rPr>
          <w:rFonts w:ascii="Arial" w:hAnsi="Arial" w:cs="Arial"/>
          <w:spacing w:val="-2"/>
          <w:sz w:val="18"/>
          <w:szCs w:val="18"/>
        </w:rPr>
        <w:t>, if any</w:t>
      </w:r>
      <w:r w:rsidRPr="00D44293">
        <w:rPr>
          <w:rFonts w:ascii="Arial" w:hAnsi="Arial" w:cs="Arial"/>
          <w:spacing w:val="-2"/>
          <w:sz w:val="18"/>
          <w:szCs w:val="18"/>
        </w:rPr>
        <w:t xml:space="preserve">.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xml:space="preserve">: GCC Clause 23.1 -- The applicable rate is </w:t>
      </w:r>
      <w:r w:rsidR="008D14F7">
        <w:rPr>
          <w:rFonts w:ascii="Arial" w:hAnsi="Arial" w:cs="Arial"/>
          <w:spacing w:val="-2"/>
          <w:sz w:val="18"/>
          <w:szCs w:val="18"/>
        </w:rPr>
        <w:t>0.5</w:t>
      </w:r>
      <w:r w:rsidRPr="00D44293">
        <w:rPr>
          <w:rFonts w:ascii="Arial" w:hAnsi="Arial" w:cs="Arial"/>
          <w:spacing w:val="-2"/>
          <w:sz w:val="18"/>
          <w:szCs w:val="18"/>
        </w:rPr>
        <w:t>%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 xml:space="preserve">Organizations/installations in reputed international institutions/organisations in the past five years. The </w:t>
      </w:r>
      <w:r w:rsidR="00C96BDA">
        <w:rPr>
          <w:rFonts w:ascii="Arial" w:eastAsia="Times New Roman" w:hAnsi="Arial" w:cs="Arial"/>
          <w:b/>
          <w:bCs/>
          <w:sz w:val="18"/>
          <w:szCs w:val="20"/>
          <w:u w:val="single"/>
          <w:lang w:val="en-IN"/>
        </w:rPr>
        <w:t xml:space="preserve">copy of purchase order alongwith installation report </w:t>
      </w:r>
      <w:r w:rsidRPr="00DD0F61">
        <w:rPr>
          <w:rFonts w:ascii="Arial" w:eastAsia="Times New Roman" w:hAnsi="Arial" w:cs="Arial"/>
          <w:b/>
          <w:bCs/>
          <w:sz w:val="18"/>
          <w:szCs w:val="20"/>
          <w:u w:val="single"/>
          <w:lang w:val="en-IN"/>
        </w:rPr>
        <w:t>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B22DDD" w:rsidRDefault="0068135D" w:rsidP="00B22DDD">
      <w:pPr>
        <w:pStyle w:val="Default"/>
        <w:ind w:left="142" w:hanging="142"/>
        <w:jc w:val="both"/>
        <w:rPr>
          <w:b/>
          <w:iCs/>
        </w:rPr>
      </w:pPr>
      <w:r>
        <w:rPr>
          <w:b/>
          <w:iCs/>
        </w:rPr>
        <w:t xml:space="preserve">  </w:t>
      </w:r>
    </w:p>
    <w:p w:rsidR="008475B1" w:rsidRPr="001C6A20" w:rsidRDefault="00595EB7" w:rsidP="008475B1">
      <w:pPr>
        <w:spacing w:line="360" w:lineRule="auto"/>
        <w:jc w:val="both"/>
        <w:rPr>
          <w:rFonts w:ascii="Times New Roman" w:hAnsi="Times New Roman"/>
          <w:b/>
          <w:sz w:val="24"/>
          <w:szCs w:val="24"/>
        </w:rPr>
      </w:pPr>
      <w:r>
        <w:rPr>
          <w:rFonts w:ascii="Times New Roman" w:hAnsi="Times New Roman"/>
          <w:b/>
          <w:sz w:val="24"/>
          <w:szCs w:val="24"/>
        </w:rPr>
        <w:t>Simulated Moving Bed Chromatography</w:t>
      </w:r>
    </w:p>
    <w:p w:rsidR="00C7372C" w:rsidRDefault="00C7372C" w:rsidP="00072B5D">
      <w:pPr>
        <w:spacing w:after="0" w:line="240" w:lineRule="auto"/>
        <w:rPr>
          <w:rFonts w:ascii="Arial" w:eastAsia="Times New Roman" w:hAnsi="Arial"/>
          <w:b/>
          <w:bCs/>
          <w:sz w:val="24"/>
          <w:szCs w:val="24"/>
          <w:u w:val="single"/>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733"/>
        <w:gridCol w:w="7417"/>
      </w:tblGrid>
      <w:tr w:rsidR="00336E96" w:rsidTr="00C922F8">
        <w:tc>
          <w:tcPr>
            <w:tcW w:w="817" w:type="dxa"/>
            <w:shd w:val="clear" w:color="auto" w:fill="auto"/>
          </w:tcPr>
          <w:p w:rsidR="00336E96" w:rsidRPr="00C05AAA" w:rsidRDefault="00336E96" w:rsidP="00C922F8">
            <w:pPr>
              <w:jc w:val="center"/>
              <w:rPr>
                <w:b/>
                <w:bCs/>
                <w:sz w:val="24"/>
                <w:szCs w:val="24"/>
                <w:u w:val="single"/>
              </w:rPr>
            </w:pPr>
            <w:r w:rsidRPr="00C05AAA">
              <w:rPr>
                <w:b/>
                <w:bCs/>
                <w:sz w:val="24"/>
                <w:szCs w:val="24"/>
                <w:u w:val="single"/>
              </w:rPr>
              <w:t>S. No.</w:t>
            </w:r>
          </w:p>
        </w:tc>
        <w:tc>
          <w:tcPr>
            <w:tcW w:w="1760" w:type="dxa"/>
            <w:shd w:val="clear" w:color="auto" w:fill="auto"/>
          </w:tcPr>
          <w:p w:rsidR="00336E96" w:rsidRPr="00C05AAA" w:rsidRDefault="00336E96" w:rsidP="00C922F8">
            <w:pPr>
              <w:jc w:val="center"/>
              <w:rPr>
                <w:b/>
                <w:bCs/>
                <w:sz w:val="24"/>
                <w:szCs w:val="24"/>
                <w:u w:val="single"/>
              </w:rPr>
            </w:pPr>
            <w:r w:rsidRPr="00C05AAA">
              <w:rPr>
                <w:b/>
                <w:bCs/>
                <w:sz w:val="24"/>
                <w:szCs w:val="24"/>
                <w:u w:val="single"/>
              </w:rPr>
              <w:t>Components</w:t>
            </w:r>
          </w:p>
        </w:tc>
        <w:tc>
          <w:tcPr>
            <w:tcW w:w="9681" w:type="dxa"/>
            <w:shd w:val="clear" w:color="auto" w:fill="auto"/>
          </w:tcPr>
          <w:p w:rsidR="00336E96" w:rsidRPr="00C05AAA" w:rsidRDefault="00336E96" w:rsidP="00C922F8">
            <w:pPr>
              <w:jc w:val="center"/>
              <w:rPr>
                <w:b/>
                <w:bCs/>
                <w:sz w:val="24"/>
                <w:szCs w:val="24"/>
                <w:u w:val="single"/>
              </w:rPr>
            </w:pPr>
            <w:r w:rsidRPr="00C05AAA">
              <w:rPr>
                <w:b/>
                <w:bCs/>
                <w:sz w:val="24"/>
                <w:szCs w:val="24"/>
                <w:u w:val="single"/>
              </w:rPr>
              <w:t>Description</w:t>
            </w:r>
          </w:p>
        </w:tc>
      </w:tr>
      <w:tr w:rsidR="00336E96" w:rsidTr="00C922F8">
        <w:trPr>
          <w:trHeight w:val="274"/>
        </w:trPr>
        <w:tc>
          <w:tcPr>
            <w:tcW w:w="817" w:type="dxa"/>
            <w:shd w:val="clear" w:color="auto" w:fill="auto"/>
          </w:tcPr>
          <w:p w:rsidR="00336E96" w:rsidRPr="00C05AAA" w:rsidRDefault="00336E96" w:rsidP="00C922F8">
            <w:pPr>
              <w:jc w:val="both"/>
              <w:rPr>
                <w:sz w:val="24"/>
                <w:szCs w:val="24"/>
              </w:rPr>
            </w:pPr>
            <w:r w:rsidRPr="00C05AAA">
              <w:rPr>
                <w:sz w:val="24"/>
                <w:szCs w:val="24"/>
              </w:rPr>
              <w:t>1.</w:t>
            </w:r>
          </w:p>
        </w:tc>
        <w:tc>
          <w:tcPr>
            <w:tcW w:w="1760" w:type="dxa"/>
            <w:shd w:val="clear" w:color="auto" w:fill="auto"/>
          </w:tcPr>
          <w:p w:rsidR="00336E96" w:rsidRPr="00C05AAA" w:rsidRDefault="00336E96" w:rsidP="00C922F8">
            <w:pPr>
              <w:jc w:val="both"/>
              <w:rPr>
                <w:sz w:val="24"/>
                <w:szCs w:val="24"/>
              </w:rPr>
            </w:pPr>
            <w:r w:rsidRPr="00C05AAA">
              <w:rPr>
                <w:sz w:val="24"/>
                <w:szCs w:val="24"/>
              </w:rPr>
              <w:t>SMB configuration</w:t>
            </w:r>
          </w:p>
        </w:tc>
        <w:tc>
          <w:tcPr>
            <w:tcW w:w="9681" w:type="dxa"/>
            <w:shd w:val="clear" w:color="auto" w:fill="auto"/>
          </w:tcPr>
          <w:p w:rsidR="00336E96" w:rsidRPr="00C05AAA" w:rsidRDefault="00336E96" w:rsidP="00C922F8">
            <w:pPr>
              <w:jc w:val="both"/>
              <w:rPr>
                <w:sz w:val="24"/>
                <w:szCs w:val="24"/>
              </w:rPr>
            </w:pPr>
            <w:r w:rsidRPr="00C05AAA">
              <w:rPr>
                <w:sz w:val="24"/>
                <w:szCs w:val="24"/>
              </w:rPr>
              <w:t xml:space="preserve">The </w:t>
            </w:r>
            <w:r w:rsidRPr="00C05AAA">
              <w:rPr>
                <w:sz w:val="24"/>
                <w:szCs w:val="24"/>
                <w:u w:val="single"/>
              </w:rPr>
              <w:t xml:space="preserve">laboratory scale </w:t>
            </w:r>
            <w:r w:rsidRPr="00C05AAA">
              <w:rPr>
                <w:b/>
                <w:sz w:val="24"/>
                <w:szCs w:val="24"/>
                <w:u w:val="single"/>
              </w:rPr>
              <w:t>Simulated Moving Bed (SMB)</w:t>
            </w:r>
            <w:r w:rsidRPr="00C05AAA">
              <w:rPr>
                <w:sz w:val="24"/>
                <w:szCs w:val="24"/>
              </w:rPr>
              <w:t xml:space="preserve"> chromatograph being procured is intended for gram level separation of epimers /isomers e.g. mixture of D-allulose and D-fructose, mixture of glucose and fructose, etc. </w:t>
            </w:r>
          </w:p>
          <w:p w:rsidR="00336E96" w:rsidRPr="00C05AAA" w:rsidRDefault="00336E96" w:rsidP="00C922F8">
            <w:pPr>
              <w:jc w:val="both"/>
              <w:rPr>
                <w:sz w:val="24"/>
                <w:szCs w:val="24"/>
              </w:rPr>
            </w:pPr>
            <w:r w:rsidRPr="00C05AAA">
              <w:rPr>
                <w:sz w:val="24"/>
                <w:szCs w:val="24"/>
              </w:rPr>
              <w:t>The offered system should be complete in all respect and consist of minimum of eight columns with requisite numbers of feed and zone pumps, inlet and outlet ports, valves, tubing’s, pressure gauge, flowmeters with flow control system, column heating system, UV detector, software for instrument control, data acquisition and method development, computer, spares and consumables for one year trouble free operation</w:t>
            </w:r>
            <w:r>
              <w:rPr>
                <w:sz w:val="24"/>
                <w:szCs w:val="24"/>
              </w:rPr>
              <w:t>,</w:t>
            </w:r>
            <w:r w:rsidRPr="00C05AAA">
              <w:rPr>
                <w:sz w:val="24"/>
                <w:szCs w:val="24"/>
              </w:rPr>
              <w:t xml:space="preserve"> and service manuals.</w:t>
            </w:r>
          </w:p>
          <w:p w:rsidR="00336E96" w:rsidRPr="00C05AAA" w:rsidRDefault="00336E96" w:rsidP="00C922F8">
            <w:pPr>
              <w:jc w:val="both"/>
              <w:rPr>
                <w:sz w:val="24"/>
                <w:szCs w:val="24"/>
              </w:rPr>
            </w:pPr>
            <w:r w:rsidRPr="00C05AAA">
              <w:rPr>
                <w:sz w:val="24"/>
                <w:szCs w:val="24"/>
              </w:rPr>
              <w:t xml:space="preserve">The equipment shall have the following </w:t>
            </w:r>
            <w:r>
              <w:rPr>
                <w:sz w:val="24"/>
                <w:szCs w:val="24"/>
              </w:rPr>
              <w:t>features: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Capable of producing 50 gms of (1:1) D-allulose and D-fructose mixture and any other mutually agreed sample (e.g., glucose and fructose mixture) per day with &gt; 95% purity</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Solvent recycling facility</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Equipped with minimum of eight columns scalable up to sixteen columns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Possible to configure in 2:2:2:2 or 1:3:3:1 or any other configuration conveniently through software</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Operation range : ambient to 70</w:t>
            </w:r>
            <w:r>
              <w:rPr>
                <w:rFonts w:cs="Calibri"/>
                <w:sz w:val="24"/>
                <w:szCs w:val="24"/>
                <w:vertAlign w:val="superscript"/>
              </w:rPr>
              <w:t>°</w:t>
            </w:r>
            <w:r w:rsidRPr="00C05AAA">
              <w:rPr>
                <w:sz w:val="24"/>
                <w:szCs w:val="24"/>
              </w:rPr>
              <w:t>C minimum either through heated jackets for columns or housing columns in heating chamber. The temperature accuracy should be +/- 0.1</w:t>
            </w:r>
            <w:r>
              <w:rPr>
                <w:rFonts w:cs="Calibri"/>
                <w:sz w:val="24"/>
                <w:szCs w:val="24"/>
                <w:vertAlign w:val="superscript"/>
              </w:rPr>
              <w:t>°</w:t>
            </w:r>
            <w:r w:rsidRPr="00C05AAA">
              <w:rPr>
                <w:sz w:val="24"/>
                <w:szCs w:val="24"/>
              </w:rPr>
              <w:t>C</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Possible to operate the system in classical batch mode using UV/Vis detector</w:t>
            </w:r>
          </w:p>
        </w:tc>
      </w:tr>
      <w:tr w:rsidR="00336E96" w:rsidTr="00C922F8">
        <w:trPr>
          <w:trHeight w:val="2433"/>
        </w:trPr>
        <w:tc>
          <w:tcPr>
            <w:tcW w:w="817"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2.</w:t>
            </w:r>
          </w:p>
        </w:tc>
        <w:tc>
          <w:tcPr>
            <w:tcW w:w="1760"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Pumps</w:t>
            </w:r>
          </w:p>
        </w:tc>
        <w:tc>
          <w:tcPr>
            <w:tcW w:w="9681" w:type="dxa"/>
            <w:tcBorders>
              <w:bottom w:val="single" w:sz="4" w:space="0" w:color="000000"/>
            </w:tcBorders>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Zone pumps : four (min)</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Feed pump : 1 (min)</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Material of construction : Stainless steel and stainless steel/PEEK for pump heads and check valves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Flow rate of zone pumps : 2 ml/min minimum to 50 ml/min or higher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Flow rate of feed pump : 1ml/min minimum to 10 ml/min or higher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Maximum pressure for eight column system : 300 bar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Maximum pressure for sixteen column system : 50 bar</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3. </w:t>
            </w:r>
          </w:p>
        </w:tc>
        <w:tc>
          <w:tcPr>
            <w:tcW w:w="1760" w:type="dxa"/>
            <w:shd w:val="clear" w:color="auto" w:fill="auto"/>
          </w:tcPr>
          <w:p w:rsidR="00336E96" w:rsidRPr="00C05AAA" w:rsidRDefault="00336E96" w:rsidP="00C922F8">
            <w:pPr>
              <w:jc w:val="both"/>
              <w:rPr>
                <w:sz w:val="24"/>
                <w:szCs w:val="24"/>
              </w:rPr>
            </w:pPr>
            <w:r w:rsidRPr="00C05AAA">
              <w:rPr>
                <w:sz w:val="24"/>
                <w:szCs w:val="24"/>
              </w:rPr>
              <w:t>Tubing’s</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 xml:space="preserve">Stainless steel or PEEK </w:t>
            </w:r>
          </w:p>
        </w:tc>
      </w:tr>
      <w:tr w:rsidR="00336E96" w:rsidTr="00C922F8">
        <w:trPr>
          <w:trHeight w:val="1210"/>
        </w:trPr>
        <w:tc>
          <w:tcPr>
            <w:tcW w:w="817"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 xml:space="preserve">4. </w:t>
            </w:r>
          </w:p>
        </w:tc>
        <w:tc>
          <w:tcPr>
            <w:tcW w:w="1760"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 xml:space="preserve">Columns </w:t>
            </w:r>
          </w:p>
        </w:tc>
        <w:tc>
          <w:tcPr>
            <w:tcW w:w="9681" w:type="dxa"/>
            <w:tcBorders>
              <w:bottom w:val="single" w:sz="4" w:space="0" w:color="000000"/>
            </w:tcBorders>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Appropriate Resin filled column for separation of glucose and fructose mixture: eight nos. min</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Column dimension : 22 mm ID (min) and 300 mm length (minimum)</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Particle size : 5 to 10 microns</w:t>
            </w:r>
          </w:p>
        </w:tc>
      </w:tr>
      <w:tr w:rsidR="00336E96" w:rsidTr="00C922F8">
        <w:trPr>
          <w:trHeight w:val="621"/>
        </w:trPr>
        <w:tc>
          <w:tcPr>
            <w:tcW w:w="817"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 xml:space="preserve">5. </w:t>
            </w:r>
          </w:p>
        </w:tc>
        <w:tc>
          <w:tcPr>
            <w:tcW w:w="1760"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 xml:space="preserve">Flow meters </w:t>
            </w:r>
          </w:p>
        </w:tc>
        <w:tc>
          <w:tcPr>
            <w:tcW w:w="9681" w:type="dxa"/>
            <w:tcBorders>
              <w:bottom w:val="single" w:sz="4" w:space="0" w:color="000000"/>
            </w:tcBorders>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Minimum nos. : Four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Measuring range : 2 ml/min (minimum) to 100 ml/min (minimum)</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6. </w:t>
            </w:r>
          </w:p>
        </w:tc>
        <w:tc>
          <w:tcPr>
            <w:tcW w:w="1760" w:type="dxa"/>
            <w:shd w:val="clear" w:color="auto" w:fill="auto"/>
          </w:tcPr>
          <w:p w:rsidR="00336E96" w:rsidRPr="00C05AAA" w:rsidRDefault="00336E96" w:rsidP="00C922F8">
            <w:pPr>
              <w:jc w:val="both"/>
              <w:rPr>
                <w:sz w:val="24"/>
                <w:szCs w:val="24"/>
              </w:rPr>
            </w:pPr>
            <w:r w:rsidRPr="00C05AAA">
              <w:rPr>
                <w:sz w:val="24"/>
                <w:szCs w:val="24"/>
              </w:rPr>
              <w:t>Flow controllers</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Minimum nos. : Four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Accuracy : +/- 1.0%</w:t>
            </w:r>
          </w:p>
        </w:tc>
      </w:tr>
      <w:tr w:rsidR="00336E96" w:rsidTr="00C922F8">
        <w:trPr>
          <w:trHeight w:val="1516"/>
        </w:trPr>
        <w:tc>
          <w:tcPr>
            <w:tcW w:w="817"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 xml:space="preserve">7. </w:t>
            </w:r>
          </w:p>
        </w:tc>
        <w:tc>
          <w:tcPr>
            <w:tcW w:w="1760" w:type="dxa"/>
            <w:tcBorders>
              <w:bottom w:val="single" w:sz="4" w:space="0" w:color="000000"/>
            </w:tcBorders>
            <w:shd w:val="clear" w:color="auto" w:fill="auto"/>
          </w:tcPr>
          <w:p w:rsidR="00336E96" w:rsidRPr="00C05AAA" w:rsidRDefault="00336E96" w:rsidP="00C922F8">
            <w:pPr>
              <w:jc w:val="both"/>
              <w:rPr>
                <w:sz w:val="24"/>
                <w:szCs w:val="24"/>
              </w:rPr>
            </w:pPr>
            <w:r w:rsidRPr="00C05AAA">
              <w:rPr>
                <w:sz w:val="24"/>
                <w:szCs w:val="24"/>
              </w:rPr>
              <w:t>UV detector</w:t>
            </w:r>
          </w:p>
        </w:tc>
        <w:tc>
          <w:tcPr>
            <w:tcW w:w="9681" w:type="dxa"/>
            <w:tcBorders>
              <w:bottom w:val="single" w:sz="4" w:space="0" w:color="000000"/>
            </w:tcBorders>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Range : 190 to 840 nm, continuously variable wavelength</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Wavelength accuracy : +/- 1 nm or better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Optical bandwidth : 5 nm or better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Flow cell path length and volume : suitable for flow rates 1ml/min to 500 ml/min .</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8. </w:t>
            </w:r>
          </w:p>
        </w:tc>
        <w:tc>
          <w:tcPr>
            <w:tcW w:w="1760" w:type="dxa"/>
            <w:shd w:val="clear" w:color="auto" w:fill="auto"/>
          </w:tcPr>
          <w:p w:rsidR="00336E96" w:rsidRPr="00C05AAA" w:rsidRDefault="00336E96" w:rsidP="00C922F8">
            <w:pPr>
              <w:jc w:val="both"/>
              <w:rPr>
                <w:sz w:val="24"/>
                <w:szCs w:val="24"/>
              </w:rPr>
            </w:pPr>
            <w:r w:rsidRPr="00C05AAA">
              <w:rPr>
                <w:sz w:val="24"/>
                <w:szCs w:val="24"/>
              </w:rPr>
              <w:t>Software</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Based on Windows 7, 8 or 10</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Capable of SMB operation, control, data acquisition and analysis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Development and optimization of SMB based separation with starting point calculation (zone configuration, flow rates, switching times etc. )</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Interfaced with UV detector for its operation, control, data acquisition and analysis.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Software: Personal Computer running 32 bit Windows XP, Vista or 7 with 1.6 GHz or faster CPU, 512 MB or higher RAM, graphics and monitor supporting 1400X900 or higher resolution with minimum 2 available USD 2.0 ports</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9.</w:t>
            </w:r>
          </w:p>
        </w:tc>
        <w:tc>
          <w:tcPr>
            <w:tcW w:w="1760" w:type="dxa"/>
            <w:shd w:val="clear" w:color="auto" w:fill="auto"/>
          </w:tcPr>
          <w:p w:rsidR="00336E96" w:rsidRPr="00C05AAA" w:rsidRDefault="00336E96" w:rsidP="00C922F8">
            <w:pPr>
              <w:jc w:val="both"/>
              <w:rPr>
                <w:sz w:val="24"/>
                <w:szCs w:val="24"/>
              </w:rPr>
            </w:pPr>
            <w:r w:rsidRPr="00C05AAA">
              <w:rPr>
                <w:sz w:val="24"/>
                <w:szCs w:val="24"/>
              </w:rPr>
              <w:t>Computer</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1.6 GHz or faster processor (seventh generation i5 processor or higher), 1 GB RAM, hard disc with 500 GB capacity, Ethernet card and port for remote support and troubleshooting, graphics card, monitor supporting 1400X900 or higher resolution with additional two or more USD 2.0 ports</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10. </w:t>
            </w:r>
          </w:p>
        </w:tc>
        <w:tc>
          <w:tcPr>
            <w:tcW w:w="1760" w:type="dxa"/>
            <w:shd w:val="clear" w:color="auto" w:fill="auto"/>
          </w:tcPr>
          <w:p w:rsidR="00336E96" w:rsidRPr="00C05AAA" w:rsidRDefault="00336E96" w:rsidP="00C922F8">
            <w:pPr>
              <w:jc w:val="both"/>
              <w:rPr>
                <w:sz w:val="24"/>
                <w:szCs w:val="24"/>
              </w:rPr>
            </w:pPr>
            <w:r w:rsidRPr="00C05AAA">
              <w:rPr>
                <w:sz w:val="24"/>
                <w:szCs w:val="24"/>
              </w:rPr>
              <w:t>Spares and consumables for one year trouble free operation</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General maintenance and spares kit : one each</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Feed pump rebuild kit : one set</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Solvent pump rebuild kit : two sets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Stainless steel or PEEK tubing’s : 5 meters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Ferrules and unions : two boxes of ten each</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Switching valves : four</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Tube cutter : one</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Tool kit : one</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Any other as per the suggestion of vendor</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11.</w:t>
            </w:r>
          </w:p>
        </w:tc>
        <w:tc>
          <w:tcPr>
            <w:tcW w:w="1760" w:type="dxa"/>
            <w:shd w:val="clear" w:color="auto" w:fill="auto"/>
          </w:tcPr>
          <w:p w:rsidR="00336E96" w:rsidRPr="00C05AAA" w:rsidRDefault="00336E96" w:rsidP="00C922F8">
            <w:pPr>
              <w:jc w:val="both"/>
              <w:rPr>
                <w:sz w:val="24"/>
                <w:szCs w:val="24"/>
              </w:rPr>
            </w:pPr>
            <w:r w:rsidRPr="00C05AAA">
              <w:rPr>
                <w:sz w:val="24"/>
                <w:szCs w:val="24"/>
              </w:rPr>
              <w:t>Installation, commissioning and training</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 xml:space="preserve">Installation and commissioning </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On-site training for minimum of five days to demonstrate separation of glucose fructose mixture .</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12. </w:t>
            </w:r>
          </w:p>
        </w:tc>
        <w:tc>
          <w:tcPr>
            <w:tcW w:w="1760" w:type="dxa"/>
            <w:shd w:val="clear" w:color="auto" w:fill="auto"/>
          </w:tcPr>
          <w:p w:rsidR="00336E96" w:rsidRPr="00C05AAA" w:rsidRDefault="00336E96" w:rsidP="00C922F8">
            <w:pPr>
              <w:jc w:val="both"/>
              <w:rPr>
                <w:sz w:val="24"/>
                <w:szCs w:val="24"/>
              </w:rPr>
            </w:pPr>
            <w:r w:rsidRPr="00C05AAA">
              <w:rPr>
                <w:sz w:val="24"/>
                <w:szCs w:val="24"/>
              </w:rPr>
              <w:t>Manuals</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Operation and maintenance manual</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Manual for method development</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Equipment assembly drawings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Electrical schematics</w:t>
            </w:r>
          </w:p>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List of spares and consumables with part number and cost</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13. </w:t>
            </w:r>
          </w:p>
        </w:tc>
        <w:tc>
          <w:tcPr>
            <w:tcW w:w="1760" w:type="dxa"/>
            <w:shd w:val="clear" w:color="auto" w:fill="auto"/>
          </w:tcPr>
          <w:p w:rsidR="00336E96" w:rsidRPr="00C05AAA" w:rsidRDefault="00336E96" w:rsidP="00C922F8">
            <w:pPr>
              <w:jc w:val="both"/>
              <w:rPr>
                <w:sz w:val="24"/>
                <w:szCs w:val="24"/>
              </w:rPr>
            </w:pPr>
            <w:r w:rsidRPr="00C05AAA">
              <w:rPr>
                <w:sz w:val="24"/>
                <w:szCs w:val="24"/>
              </w:rPr>
              <w:t>Warranty</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One year from the date of installation and commissioning</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14. </w:t>
            </w:r>
          </w:p>
        </w:tc>
        <w:tc>
          <w:tcPr>
            <w:tcW w:w="1760" w:type="dxa"/>
            <w:shd w:val="clear" w:color="auto" w:fill="auto"/>
          </w:tcPr>
          <w:p w:rsidR="00336E96" w:rsidRPr="00C05AAA" w:rsidRDefault="00336E96" w:rsidP="00C922F8">
            <w:pPr>
              <w:jc w:val="both"/>
              <w:rPr>
                <w:sz w:val="24"/>
                <w:szCs w:val="24"/>
              </w:rPr>
            </w:pPr>
            <w:r w:rsidRPr="00C05AAA">
              <w:rPr>
                <w:sz w:val="24"/>
                <w:szCs w:val="24"/>
              </w:rPr>
              <w:t>AMC services</w:t>
            </w:r>
          </w:p>
        </w:tc>
        <w:tc>
          <w:tcPr>
            <w:tcW w:w="9681" w:type="dxa"/>
            <w:shd w:val="clear" w:color="auto" w:fill="auto"/>
          </w:tcPr>
          <w:p w:rsidR="00336E96" w:rsidRPr="00C05AAA" w:rsidRDefault="00336E96" w:rsidP="00336E96">
            <w:pPr>
              <w:pStyle w:val="ListParagraph"/>
              <w:numPr>
                <w:ilvl w:val="0"/>
                <w:numId w:val="37"/>
              </w:numPr>
              <w:spacing w:after="0" w:line="240" w:lineRule="auto"/>
              <w:ind w:left="258" w:hanging="258"/>
              <w:jc w:val="both"/>
              <w:rPr>
                <w:sz w:val="24"/>
                <w:szCs w:val="24"/>
              </w:rPr>
            </w:pPr>
            <w:r w:rsidRPr="00C05AAA">
              <w:rPr>
                <w:sz w:val="24"/>
                <w:szCs w:val="24"/>
              </w:rPr>
              <w:t xml:space="preserve">AMC services </w:t>
            </w:r>
            <w:r>
              <w:rPr>
                <w:sz w:val="24"/>
                <w:szCs w:val="24"/>
              </w:rPr>
              <w:t xml:space="preserve">should be provided </w:t>
            </w:r>
            <w:r w:rsidRPr="00C05AAA">
              <w:rPr>
                <w:sz w:val="24"/>
                <w:szCs w:val="24"/>
              </w:rPr>
              <w:t>after the expiry of warranty period</w:t>
            </w:r>
          </w:p>
        </w:tc>
      </w:tr>
      <w:tr w:rsidR="00336E96" w:rsidTr="00C922F8">
        <w:tc>
          <w:tcPr>
            <w:tcW w:w="817" w:type="dxa"/>
            <w:shd w:val="clear" w:color="auto" w:fill="auto"/>
          </w:tcPr>
          <w:p w:rsidR="00336E96" w:rsidRPr="00C05AAA" w:rsidRDefault="00336E96" w:rsidP="00C922F8">
            <w:pPr>
              <w:jc w:val="both"/>
              <w:rPr>
                <w:sz w:val="24"/>
                <w:szCs w:val="24"/>
              </w:rPr>
            </w:pPr>
            <w:r w:rsidRPr="00C05AAA">
              <w:rPr>
                <w:sz w:val="24"/>
                <w:szCs w:val="24"/>
              </w:rPr>
              <w:t xml:space="preserve">15. </w:t>
            </w:r>
          </w:p>
        </w:tc>
        <w:tc>
          <w:tcPr>
            <w:tcW w:w="1760" w:type="dxa"/>
            <w:shd w:val="clear" w:color="auto" w:fill="auto"/>
          </w:tcPr>
          <w:p w:rsidR="00336E96" w:rsidRPr="00C05AAA" w:rsidRDefault="00336E96" w:rsidP="00C922F8">
            <w:pPr>
              <w:jc w:val="both"/>
              <w:rPr>
                <w:sz w:val="24"/>
                <w:szCs w:val="24"/>
              </w:rPr>
            </w:pPr>
            <w:r w:rsidRPr="00C05AAA">
              <w:rPr>
                <w:sz w:val="24"/>
                <w:szCs w:val="24"/>
              </w:rPr>
              <w:t>Spares and consumables</w:t>
            </w:r>
          </w:p>
        </w:tc>
        <w:tc>
          <w:tcPr>
            <w:tcW w:w="9681" w:type="dxa"/>
            <w:shd w:val="clear" w:color="auto" w:fill="auto"/>
          </w:tcPr>
          <w:p w:rsidR="00336E96" w:rsidRPr="00C05AAA" w:rsidRDefault="00336E96" w:rsidP="00336E96">
            <w:pPr>
              <w:pStyle w:val="ListParagraph"/>
              <w:numPr>
                <w:ilvl w:val="0"/>
                <w:numId w:val="37"/>
              </w:numPr>
              <w:spacing w:after="0" w:line="240" w:lineRule="auto"/>
              <w:jc w:val="both"/>
              <w:rPr>
                <w:sz w:val="24"/>
                <w:szCs w:val="24"/>
              </w:rPr>
            </w:pPr>
            <w:r w:rsidRPr="00C16094">
              <w:rPr>
                <w:sz w:val="24"/>
                <w:szCs w:val="24"/>
              </w:rPr>
              <w:t xml:space="preserve">Spares and consumables </w:t>
            </w:r>
            <w:r>
              <w:rPr>
                <w:sz w:val="24"/>
                <w:szCs w:val="24"/>
              </w:rPr>
              <w:t xml:space="preserve">should be provided </w:t>
            </w:r>
            <w:r w:rsidRPr="00C05AAA">
              <w:rPr>
                <w:sz w:val="24"/>
                <w:szCs w:val="24"/>
              </w:rPr>
              <w:t>for a minimum period of three years after installation and commissioning</w:t>
            </w:r>
          </w:p>
        </w:tc>
      </w:tr>
    </w:tbl>
    <w:p w:rsidR="00F24A09" w:rsidRDefault="00F24A09" w:rsidP="00072B5D">
      <w:pPr>
        <w:spacing w:after="0" w:line="240" w:lineRule="auto"/>
        <w:rPr>
          <w:rFonts w:ascii="Arial" w:eastAsia="Times New Roman" w:hAnsi="Arial"/>
          <w:b/>
          <w:bCs/>
          <w:sz w:val="24"/>
          <w:szCs w:val="24"/>
          <w:u w:val="single"/>
          <w:lang w:val="en-IN"/>
        </w:rPr>
      </w:pPr>
    </w:p>
    <w:p w:rsidR="00420347" w:rsidRDefault="00420347"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22DDD" w:rsidRDefault="00B22DDD">
      <w:pPr>
        <w:spacing w:after="160" w:line="259" w:lineRule="auto"/>
        <w:rPr>
          <w:rFonts w:cs="Arial"/>
          <w:b/>
          <w:szCs w:val="20"/>
          <w:u w:val="single"/>
        </w:rPr>
      </w:pPr>
    </w:p>
    <w:p w:rsidR="00336E96" w:rsidRDefault="00336E96">
      <w:pPr>
        <w:spacing w:after="160" w:line="259" w:lineRule="auto"/>
        <w:rPr>
          <w:rFonts w:cs="Arial"/>
          <w:b/>
          <w:szCs w:val="20"/>
          <w:u w:val="single"/>
        </w:rPr>
      </w:pPr>
    </w:p>
    <w:p w:rsidR="00336E96" w:rsidRDefault="00336E96">
      <w:pPr>
        <w:spacing w:after="160" w:line="259" w:lineRule="auto"/>
        <w:rPr>
          <w:rFonts w:cs="Arial"/>
          <w:b/>
          <w:szCs w:val="20"/>
          <w:u w:val="single"/>
        </w:rPr>
      </w:pPr>
    </w:p>
    <w:p w:rsidR="00336E96" w:rsidRDefault="00336E96">
      <w:pPr>
        <w:spacing w:after="160" w:line="259" w:lineRule="auto"/>
        <w:rPr>
          <w:rFonts w:cs="Arial"/>
          <w:b/>
          <w:szCs w:val="20"/>
          <w:u w:val="single"/>
        </w:rPr>
      </w:pP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F6" w:rsidRDefault="004509F6">
      <w:pPr>
        <w:spacing w:after="0" w:line="240" w:lineRule="auto"/>
      </w:pPr>
      <w:r>
        <w:separator/>
      </w:r>
    </w:p>
  </w:endnote>
  <w:endnote w:type="continuationSeparator" w:id="0">
    <w:p w:rsidR="004509F6" w:rsidRDefault="0045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232" w:rsidRDefault="00D862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11BC">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E11BC">
      <w:rPr>
        <w:rStyle w:val="PageNumber"/>
        <w:noProof/>
        <w:sz w:val="20"/>
        <w:szCs w:val="20"/>
      </w:rPr>
      <w:t>32</w:t>
    </w:r>
    <w:r>
      <w:rPr>
        <w:rStyle w:val="PageNumber"/>
        <w:sz w:val="20"/>
        <w:szCs w:val="20"/>
      </w:rPr>
      <w:fldChar w:fldCharType="end"/>
    </w:r>
  </w:p>
  <w:p w:rsidR="00D86232" w:rsidRDefault="00D86232">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spacing w:before="140" w:line="100" w:lineRule="exact"/>
      <w:rPr>
        <w:sz w:val="10"/>
      </w:rPr>
    </w:pPr>
  </w:p>
  <w:p w:rsidR="00D86232" w:rsidRDefault="00D86232">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D86232" w:rsidRDefault="00D86232">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rsidP="00C1416A">
    <w:pPr>
      <w:pStyle w:val="Footer"/>
      <w:pBdr>
        <w:bottom w:val="single" w:sz="6" w:space="1" w:color="auto"/>
      </w:pBdr>
    </w:pPr>
  </w:p>
  <w:p w:rsidR="00D86232" w:rsidRPr="00DD5BA3" w:rsidRDefault="00D86232"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D86232" w:rsidRPr="00DD5BA3" w:rsidRDefault="00D86232" w:rsidP="00450612">
    <w:pPr>
      <w:pStyle w:val="Footer"/>
      <w:rPr>
        <w:b/>
      </w:rPr>
    </w:pPr>
    <w:r>
      <w:rPr>
        <w:b/>
      </w:rPr>
      <w:t>Website: www.ciab.res.in</w:t>
    </w:r>
    <w:r w:rsidRPr="00DD5BA3">
      <w:rPr>
        <w:b/>
      </w:rPr>
      <w:t xml:space="preserve">                                      </w:t>
    </w:r>
    <w:r>
      <w:rPr>
        <w:b/>
      </w:rPr>
      <w:t xml:space="preserve">                                                                             Fax: 0172- 5221499</w:t>
    </w:r>
  </w:p>
  <w:p w:rsidR="00D86232" w:rsidRPr="00566C44" w:rsidRDefault="00D86232"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F6" w:rsidRDefault="004509F6">
      <w:pPr>
        <w:spacing w:after="0" w:line="240" w:lineRule="auto"/>
      </w:pPr>
      <w:r>
        <w:separator/>
      </w:r>
    </w:p>
  </w:footnote>
  <w:footnote w:type="continuationSeparator" w:id="0">
    <w:p w:rsidR="004509F6" w:rsidRDefault="00450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232" w:rsidRDefault="00D86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32" w:rsidRDefault="00D86232"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D86232" w:rsidRPr="00DD5BA3" w:rsidRDefault="00D8623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86232" w:rsidRPr="00DD5BA3" w:rsidRDefault="00D8623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86232" w:rsidRPr="005A046B" w:rsidRDefault="00D8623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D86232" w:rsidRPr="005A046B" w:rsidRDefault="00D8623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86232" w:rsidRPr="00DD5BA3" w:rsidRDefault="00D86232" w:rsidP="00C1416A">
                          <w:pPr>
                            <w:pStyle w:val="Header"/>
                            <w:spacing w:line="276" w:lineRule="auto"/>
                            <w:jc w:val="center"/>
                            <w:rPr>
                              <w:rFonts w:ascii="Arial" w:hAnsi="Arial" w:cs="Arial"/>
                              <w:b/>
                              <w:sz w:val="20"/>
                            </w:rPr>
                          </w:pPr>
                        </w:p>
                        <w:p w:rsidR="00D86232" w:rsidRDefault="00D86232" w:rsidP="00C1416A">
                          <w:pPr>
                            <w:pStyle w:val="Header"/>
                            <w:spacing w:line="276" w:lineRule="auto"/>
                            <w:jc w:val="center"/>
                            <w:rPr>
                              <w:rFonts w:ascii="Arial" w:hAnsi="Arial" w:cs="Arial"/>
                              <w:b/>
                              <w:color w:val="92D050"/>
                              <w:sz w:val="20"/>
                            </w:rPr>
                          </w:pPr>
                        </w:p>
                        <w:p w:rsidR="00D86232" w:rsidRDefault="00D86232" w:rsidP="00C1416A">
                          <w:pPr>
                            <w:pStyle w:val="Header"/>
                            <w:spacing w:line="276" w:lineRule="auto"/>
                            <w:jc w:val="center"/>
                            <w:rPr>
                              <w:rFonts w:ascii="Arial" w:hAnsi="Arial" w:cs="Arial"/>
                              <w:b/>
                              <w:color w:val="92D050"/>
                              <w:sz w:val="20"/>
                            </w:rPr>
                          </w:pPr>
                        </w:p>
                        <w:p w:rsidR="00D86232" w:rsidRPr="00826ABB" w:rsidRDefault="00D86232"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D86232" w:rsidRPr="00DD5BA3" w:rsidRDefault="00D86232"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86232" w:rsidRPr="00DD5BA3" w:rsidRDefault="00D86232"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86232" w:rsidRPr="005A046B" w:rsidRDefault="00D86232"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D86232" w:rsidRPr="005A046B" w:rsidRDefault="00D86232"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86232" w:rsidRPr="00DD5BA3" w:rsidRDefault="00D86232" w:rsidP="00C1416A">
                    <w:pPr>
                      <w:pStyle w:val="Header"/>
                      <w:spacing w:line="276" w:lineRule="auto"/>
                      <w:jc w:val="center"/>
                      <w:rPr>
                        <w:rFonts w:ascii="Arial" w:hAnsi="Arial" w:cs="Arial"/>
                        <w:b/>
                        <w:sz w:val="20"/>
                      </w:rPr>
                    </w:pPr>
                  </w:p>
                  <w:p w:rsidR="00D86232" w:rsidRDefault="00D86232" w:rsidP="00C1416A">
                    <w:pPr>
                      <w:pStyle w:val="Header"/>
                      <w:spacing w:line="276" w:lineRule="auto"/>
                      <w:jc w:val="center"/>
                      <w:rPr>
                        <w:rFonts w:ascii="Arial" w:hAnsi="Arial" w:cs="Arial"/>
                        <w:b/>
                        <w:color w:val="92D050"/>
                        <w:sz w:val="20"/>
                      </w:rPr>
                    </w:pPr>
                  </w:p>
                  <w:p w:rsidR="00D86232" w:rsidRDefault="00D86232" w:rsidP="00C1416A">
                    <w:pPr>
                      <w:pStyle w:val="Header"/>
                      <w:spacing w:line="276" w:lineRule="auto"/>
                      <w:jc w:val="center"/>
                      <w:rPr>
                        <w:rFonts w:ascii="Arial" w:hAnsi="Arial" w:cs="Arial"/>
                        <w:b/>
                        <w:color w:val="92D050"/>
                        <w:sz w:val="20"/>
                      </w:rPr>
                    </w:pPr>
                  </w:p>
                  <w:p w:rsidR="00D86232" w:rsidRPr="00826ABB" w:rsidRDefault="00D86232"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D86232" w:rsidRDefault="00D86232" w:rsidP="00C1416A">
    <w:pPr>
      <w:pStyle w:val="Header"/>
    </w:pPr>
  </w:p>
  <w:p w:rsidR="00D86232" w:rsidRDefault="00D86232" w:rsidP="00C1416A">
    <w:pPr>
      <w:pStyle w:val="Header"/>
    </w:pPr>
  </w:p>
  <w:p w:rsidR="00D86232" w:rsidRDefault="00D86232" w:rsidP="00C1416A">
    <w:pPr>
      <w:pStyle w:val="Header"/>
    </w:pPr>
  </w:p>
  <w:p w:rsidR="00D86232" w:rsidRPr="007A4F55" w:rsidRDefault="00D86232"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8DD"/>
    <w:multiLevelType w:val="hybridMultilevel"/>
    <w:tmpl w:val="AE78E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7A65EA"/>
    <w:multiLevelType w:val="hybridMultilevel"/>
    <w:tmpl w:val="0534D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7E1529"/>
    <w:multiLevelType w:val="hybridMultilevel"/>
    <w:tmpl w:val="0A385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6C745A"/>
    <w:multiLevelType w:val="hybridMultilevel"/>
    <w:tmpl w:val="CA06D09C"/>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8">
    <w:nsid w:val="2A025A58"/>
    <w:multiLevelType w:val="hybridMultilevel"/>
    <w:tmpl w:val="325EB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076C18"/>
    <w:multiLevelType w:val="hybridMultilevel"/>
    <w:tmpl w:val="2A5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6720D4"/>
    <w:multiLevelType w:val="hybridMultilevel"/>
    <w:tmpl w:val="4450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755F7C"/>
    <w:multiLevelType w:val="hybridMultilevel"/>
    <w:tmpl w:val="E90C3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FC4598F"/>
    <w:multiLevelType w:val="hybridMultilevel"/>
    <w:tmpl w:val="395C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4F7FEA"/>
    <w:multiLevelType w:val="hybridMultilevel"/>
    <w:tmpl w:val="335A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7B1415"/>
    <w:multiLevelType w:val="hybridMultilevel"/>
    <w:tmpl w:val="F894E3BA"/>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690702A5"/>
    <w:multiLevelType w:val="hybridMultilevel"/>
    <w:tmpl w:val="A1EC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E541C9"/>
    <w:multiLevelType w:val="hybridMultilevel"/>
    <w:tmpl w:val="DF22C9A8"/>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6AF804FA"/>
    <w:multiLevelType w:val="hybridMultilevel"/>
    <w:tmpl w:val="E9A61F46"/>
    <w:lvl w:ilvl="0" w:tplc="19B821C6">
      <w:numFmt w:val="bullet"/>
      <w:lvlText w:val="•"/>
      <w:lvlJc w:val="left"/>
      <w:pPr>
        <w:ind w:left="862" w:hanging="360"/>
      </w:pPr>
      <w:rPr>
        <w:rFonts w:ascii="Arial" w:eastAsiaTheme="minorHAnsi" w:hAnsi="Arial" w:cs="Arial" w:hint="default"/>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29">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FD4151"/>
    <w:multiLevelType w:val="hybridMultilevel"/>
    <w:tmpl w:val="7F264780"/>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FFC69F4"/>
    <w:multiLevelType w:val="hybridMultilevel"/>
    <w:tmpl w:val="24A0858E"/>
    <w:lvl w:ilvl="0" w:tplc="19B821C6">
      <w:numFmt w:val="bullet"/>
      <w:lvlText w:val="•"/>
      <w:lvlJc w:val="left"/>
      <w:pPr>
        <w:ind w:left="720" w:hanging="360"/>
      </w:pPr>
      <w:rPr>
        <w:rFonts w:ascii="Arial" w:eastAsiaTheme="minorHAns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721D043B"/>
    <w:multiLevelType w:val="hybridMultilevel"/>
    <w:tmpl w:val="E77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8646A2C"/>
    <w:multiLevelType w:val="hybridMultilevel"/>
    <w:tmpl w:val="63065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1F6C6C"/>
    <w:multiLevelType w:val="hybridMultilevel"/>
    <w:tmpl w:val="66D2E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13"/>
  </w:num>
  <w:num w:numId="5">
    <w:abstractNumId w:val="23"/>
  </w:num>
  <w:num w:numId="6">
    <w:abstractNumId w:val="14"/>
  </w:num>
  <w:num w:numId="7">
    <w:abstractNumId w:val="24"/>
  </w:num>
  <w:num w:numId="8">
    <w:abstractNumId w:val="29"/>
  </w:num>
  <w:num w:numId="9">
    <w:abstractNumId w:val="16"/>
  </w:num>
  <w:num w:numId="10">
    <w:abstractNumId w:val="11"/>
  </w:num>
  <w:num w:numId="11">
    <w:abstractNumId w:val="22"/>
  </w:num>
  <w:num w:numId="12">
    <w:abstractNumId w:val="33"/>
  </w:num>
  <w:num w:numId="13">
    <w:abstractNumId w:val="1"/>
  </w:num>
  <w:num w:numId="14">
    <w:abstractNumId w:val="2"/>
  </w:num>
  <w:num w:numId="15">
    <w:abstractNumId w:val="36"/>
  </w:num>
  <w:num w:numId="16">
    <w:abstractNumId w:val="18"/>
  </w:num>
  <w:num w:numId="17">
    <w:abstractNumId w:val="3"/>
  </w:num>
  <w:num w:numId="18">
    <w:abstractNumId w:val="10"/>
  </w:num>
  <w:num w:numId="19">
    <w:abstractNumId w:val="25"/>
  </w:num>
  <w:num w:numId="20">
    <w:abstractNumId w:val="31"/>
  </w:num>
  <w:num w:numId="21">
    <w:abstractNumId w:val="30"/>
  </w:num>
  <w:num w:numId="22">
    <w:abstractNumId w:val="27"/>
  </w:num>
  <w:num w:numId="23">
    <w:abstractNumId w:val="7"/>
  </w:num>
  <w:num w:numId="24">
    <w:abstractNumId w:val="28"/>
  </w:num>
  <w:num w:numId="25">
    <w:abstractNumId w:val="4"/>
  </w:num>
  <w:num w:numId="26">
    <w:abstractNumId w:val="26"/>
  </w:num>
  <w:num w:numId="27">
    <w:abstractNumId w:val="20"/>
  </w:num>
  <w:num w:numId="28">
    <w:abstractNumId w:val="9"/>
  </w:num>
  <w:num w:numId="29">
    <w:abstractNumId w:val="6"/>
  </w:num>
  <w:num w:numId="30">
    <w:abstractNumId w:val="35"/>
  </w:num>
  <w:num w:numId="31">
    <w:abstractNumId w:val="15"/>
  </w:num>
  <w:num w:numId="32">
    <w:abstractNumId w:val="19"/>
  </w:num>
  <w:num w:numId="33">
    <w:abstractNumId w:val="34"/>
  </w:num>
  <w:num w:numId="34">
    <w:abstractNumId w:val="0"/>
  </w:num>
  <w:num w:numId="35">
    <w:abstractNumId w:val="21"/>
  </w:num>
  <w:num w:numId="36">
    <w:abstractNumId w:val="32"/>
  </w:num>
  <w:num w:numId="3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37A12"/>
    <w:rsid w:val="00041A6B"/>
    <w:rsid w:val="00045258"/>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D7F88"/>
    <w:rsid w:val="000E12AB"/>
    <w:rsid w:val="000E5E21"/>
    <w:rsid w:val="001209F4"/>
    <w:rsid w:val="0012470E"/>
    <w:rsid w:val="00126739"/>
    <w:rsid w:val="00127FEB"/>
    <w:rsid w:val="001365F5"/>
    <w:rsid w:val="001427A9"/>
    <w:rsid w:val="00146A61"/>
    <w:rsid w:val="00147FA3"/>
    <w:rsid w:val="001529A7"/>
    <w:rsid w:val="00163BA4"/>
    <w:rsid w:val="00177FED"/>
    <w:rsid w:val="001862D2"/>
    <w:rsid w:val="00192D96"/>
    <w:rsid w:val="001B3ACA"/>
    <w:rsid w:val="001B673D"/>
    <w:rsid w:val="001C0A77"/>
    <w:rsid w:val="001C0F9F"/>
    <w:rsid w:val="001C6C0C"/>
    <w:rsid w:val="001D5845"/>
    <w:rsid w:val="001D5A47"/>
    <w:rsid w:val="001D5C94"/>
    <w:rsid w:val="001E5D69"/>
    <w:rsid w:val="001E5E8C"/>
    <w:rsid w:val="001F0555"/>
    <w:rsid w:val="001F0668"/>
    <w:rsid w:val="00203ED8"/>
    <w:rsid w:val="00210301"/>
    <w:rsid w:val="00213FF2"/>
    <w:rsid w:val="00216E9B"/>
    <w:rsid w:val="00217DC2"/>
    <w:rsid w:val="00230F2A"/>
    <w:rsid w:val="00235B48"/>
    <w:rsid w:val="00242380"/>
    <w:rsid w:val="00256B0C"/>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34E33"/>
    <w:rsid w:val="00336E96"/>
    <w:rsid w:val="003429C5"/>
    <w:rsid w:val="00343F19"/>
    <w:rsid w:val="0038081A"/>
    <w:rsid w:val="003A0D67"/>
    <w:rsid w:val="003A24E9"/>
    <w:rsid w:val="003A3E3F"/>
    <w:rsid w:val="003B588D"/>
    <w:rsid w:val="003C0855"/>
    <w:rsid w:val="003E16F2"/>
    <w:rsid w:val="003E1EBE"/>
    <w:rsid w:val="003E2D5B"/>
    <w:rsid w:val="003E36BA"/>
    <w:rsid w:val="003E6909"/>
    <w:rsid w:val="003E7462"/>
    <w:rsid w:val="003E7D5E"/>
    <w:rsid w:val="003F0832"/>
    <w:rsid w:val="003F22AC"/>
    <w:rsid w:val="004008A0"/>
    <w:rsid w:val="00415118"/>
    <w:rsid w:val="004155A1"/>
    <w:rsid w:val="00415950"/>
    <w:rsid w:val="004169D2"/>
    <w:rsid w:val="00420347"/>
    <w:rsid w:val="00420A89"/>
    <w:rsid w:val="00433A41"/>
    <w:rsid w:val="00450612"/>
    <w:rsid w:val="004509F6"/>
    <w:rsid w:val="00452EEC"/>
    <w:rsid w:val="00457981"/>
    <w:rsid w:val="00474D45"/>
    <w:rsid w:val="00485DD1"/>
    <w:rsid w:val="00491D9D"/>
    <w:rsid w:val="004941A5"/>
    <w:rsid w:val="004A01C2"/>
    <w:rsid w:val="004A1B1B"/>
    <w:rsid w:val="004A24B5"/>
    <w:rsid w:val="004A2899"/>
    <w:rsid w:val="004A49D3"/>
    <w:rsid w:val="004B3A56"/>
    <w:rsid w:val="004B4842"/>
    <w:rsid w:val="004C0CF6"/>
    <w:rsid w:val="004C78D6"/>
    <w:rsid w:val="004D2086"/>
    <w:rsid w:val="004E77A2"/>
    <w:rsid w:val="004F3FD2"/>
    <w:rsid w:val="004F4712"/>
    <w:rsid w:val="004F79F9"/>
    <w:rsid w:val="0050073B"/>
    <w:rsid w:val="00506611"/>
    <w:rsid w:val="00512D60"/>
    <w:rsid w:val="00516552"/>
    <w:rsid w:val="00526DE1"/>
    <w:rsid w:val="00547186"/>
    <w:rsid w:val="005514AC"/>
    <w:rsid w:val="00552CE9"/>
    <w:rsid w:val="00555485"/>
    <w:rsid w:val="00560636"/>
    <w:rsid w:val="0056171E"/>
    <w:rsid w:val="00561D4C"/>
    <w:rsid w:val="00571F77"/>
    <w:rsid w:val="00587F0C"/>
    <w:rsid w:val="00594510"/>
    <w:rsid w:val="00595EB7"/>
    <w:rsid w:val="00597493"/>
    <w:rsid w:val="005A046B"/>
    <w:rsid w:val="005A083E"/>
    <w:rsid w:val="005A3315"/>
    <w:rsid w:val="005A4E9D"/>
    <w:rsid w:val="005B060B"/>
    <w:rsid w:val="005B4DF1"/>
    <w:rsid w:val="005C07F3"/>
    <w:rsid w:val="005C35FA"/>
    <w:rsid w:val="005C4325"/>
    <w:rsid w:val="005C7BB0"/>
    <w:rsid w:val="005D15F2"/>
    <w:rsid w:val="005D7BFF"/>
    <w:rsid w:val="005E068F"/>
    <w:rsid w:val="005E1B29"/>
    <w:rsid w:val="005E4761"/>
    <w:rsid w:val="005E50B0"/>
    <w:rsid w:val="005F6636"/>
    <w:rsid w:val="00614F34"/>
    <w:rsid w:val="00636BCC"/>
    <w:rsid w:val="00643250"/>
    <w:rsid w:val="00651718"/>
    <w:rsid w:val="00663BAF"/>
    <w:rsid w:val="00665A8B"/>
    <w:rsid w:val="0066677C"/>
    <w:rsid w:val="006675D8"/>
    <w:rsid w:val="00674B17"/>
    <w:rsid w:val="0068135D"/>
    <w:rsid w:val="00685C14"/>
    <w:rsid w:val="00692FAF"/>
    <w:rsid w:val="006A30EA"/>
    <w:rsid w:val="006A3C07"/>
    <w:rsid w:val="006A3F0F"/>
    <w:rsid w:val="006A6BC5"/>
    <w:rsid w:val="006B1EB7"/>
    <w:rsid w:val="006B433F"/>
    <w:rsid w:val="006B59BC"/>
    <w:rsid w:val="006C1FFF"/>
    <w:rsid w:val="006C42FE"/>
    <w:rsid w:val="006F27E9"/>
    <w:rsid w:val="006F4052"/>
    <w:rsid w:val="00705050"/>
    <w:rsid w:val="007073AD"/>
    <w:rsid w:val="007121FF"/>
    <w:rsid w:val="00712A87"/>
    <w:rsid w:val="007154DC"/>
    <w:rsid w:val="0075003A"/>
    <w:rsid w:val="00754445"/>
    <w:rsid w:val="00755CEE"/>
    <w:rsid w:val="00757A46"/>
    <w:rsid w:val="007616F5"/>
    <w:rsid w:val="0076196A"/>
    <w:rsid w:val="00770E93"/>
    <w:rsid w:val="00772726"/>
    <w:rsid w:val="00790690"/>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49F4"/>
    <w:rsid w:val="00816489"/>
    <w:rsid w:val="008211FF"/>
    <w:rsid w:val="0082649A"/>
    <w:rsid w:val="008452AC"/>
    <w:rsid w:val="008475B1"/>
    <w:rsid w:val="00854BD0"/>
    <w:rsid w:val="0085582D"/>
    <w:rsid w:val="008577B0"/>
    <w:rsid w:val="00861328"/>
    <w:rsid w:val="008733AF"/>
    <w:rsid w:val="00876D44"/>
    <w:rsid w:val="0088107F"/>
    <w:rsid w:val="00884E30"/>
    <w:rsid w:val="00894C2F"/>
    <w:rsid w:val="00894FD3"/>
    <w:rsid w:val="00896342"/>
    <w:rsid w:val="008A53FB"/>
    <w:rsid w:val="008A687C"/>
    <w:rsid w:val="008B02AB"/>
    <w:rsid w:val="008B1F64"/>
    <w:rsid w:val="008B211D"/>
    <w:rsid w:val="008C61EF"/>
    <w:rsid w:val="008C7155"/>
    <w:rsid w:val="008D0DC6"/>
    <w:rsid w:val="008D14F7"/>
    <w:rsid w:val="008E4C44"/>
    <w:rsid w:val="008E7360"/>
    <w:rsid w:val="00904AAA"/>
    <w:rsid w:val="00930016"/>
    <w:rsid w:val="009362FB"/>
    <w:rsid w:val="009366A7"/>
    <w:rsid w:val="00940375"/>
    <w:rsid w:val="0094114A"/>
    <w:rsid w:val="00956FCD"/>
    <w:rsid w:val="00962FEF"/>
    <w:rsid w:val="009841B3"/>
    <w:rsid w:val="00985857"/>
    <w:rsid w:val="00992242"/>
    <w:rsid w:val="009A2B09"/>
    <w:rsid w:val="009A310A"/>
    <w:rsid w:val="009A4D30"/>
    <w:rsid w:val="009B2AD7"/>
    <w:rsid w:val="009B4ED2"/>
    <w:rsid w:val="009D1E80"/>
    <w:rsid w:val="009D3C71"/>
    <w:rsid w:val="009D7E1C"/>
    <w:rsid w:val="009E1287"/>
    <w:rsid w:val="009E448F"/>
    <w:rsid w:val="009F1606"/>
    <w:rsid w:val="009F4BF7"/>
    <w:rsid w:val="00A15AD1"/>
    <w:rsid w:val="00A15B49"/>
    <w:rsid w:val="00A270F5"/>
    <w:rsid w:val="00A322F0"/>
    <w:rsid w:val="00A50C20"/>
    <w:rsid w:val="00A53F86"/>
    <w:rsid w:val="00A55769"/>
    <w:rsid w:val="00A55EBC"/>
    <w:rsid w:val="00A637BF"/>
    <w:rsid w:val="00A7105C"/>
    <w:rsid w:val="00A71962"/>
    <w:rsid w:val="00A750D1"/>
    <w:rsid w:val="00A75D74"/>
    <w:rsid w:val="00A82383"/>
    <w:rsid w:val="00A86808"/>
    <w:rsid w:val="00A877D8"/>
    <w:rsid w:val="00AA27EE"/>
    <w:rsid w:val="00AA30DA"/>
    <w:rsid w:val="00AA7AFA"/>
    <w:rsid w:val="00AB7A70"/>
    <w:rsid w:val="00AC0A72"/>
    <w:rsid w:val="00AC1FA4"/>
    <w:rsid w:val="00AC7B7B"/>
    <w:rsid w:val="00AD4420"/>
    <w:rsid w:val="00AD47BE"/>
    <w:rsid w:val="00AD4BC9"/>
    <w:rsid w:val="00AD6A34"/>
    <w:rsid w:val="00AD7B55"/>
    <w:rsid w:val="00AE1C00"/>
    <w:rsid w:val="00AF5298"/>
    <w:rsid w:val="00AF6C9E"/>
    <w:rsid w:val="00AF718A"/>
    <w:rsid w:val="00B05EE0"/>
    <w:rsid w:val="00B1300E"/>
    <w:rsid w:val="00B13AEB"/>
    <w:rsid w:val="00B22DDD"/>
    <w:rsid w:val="00B31E58"/>
    <w:rsid w:val="00B4133A"/>
    <w:rsid w:val="00B437D6"/>
    <w:rsid w:val="00B43FDC"/>
    <w:rsid w:val="00B51794"/>
    <w:rsid w:val="00B5687F"/>
    <w:rsid w:val="00B56D30"/>
    <w:rsid w:val="00B63F99"/>
    <w:rsid w:val="00B64017"/>
    <w:rsid w:val="00B66EE4"/>
    <w:rsid w:val="00B73BF3"/>
    <w:rsid w:val="00B773B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11BC"/>
    <w:rsid w:val="00BE32F5"/>
    <w:rsid w:val="00C02D78"/>
    <w:rsid w:val="00C1017E"/>
    <w:rsid w:val="00C110ED"/>
    <w:rsid w:val="00C1416A"/>
    <w:rsid w:val="00C36841"/>
    <w:rsid w:val="00C56C37"/>
    <w:rsid w:val="00C57171"/>
    <w:rsid w:val="00C57FDC"/>
    <w:rsid w:val="00C64FD3"/>
    <w:rsid w:val="00C7372C"/>
    <w:rsid w:val="00C92470"/>
    <w:rsid w:val="00C96BDA"/>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368D3"/>
    <w:rsid w:val="00D44293"/>
    <w:rsid w:val="00D66574"/>
    <w:rsid w:val="00D66BA4"/>
    <w:rsid w:val="00D7317D"/>
    <w:rsid w:val="00D73662"/>
    <w:rsid w:val="00D74A54"/>
    <w:rsid w:val="00D76A0F"/>
    <w:rsid w:val="00D80D40"/>
    <w:rsid w:val="00D82E23"/>
    <w:rsid w:val="00D86232"/>
    <w:rsid w:val="00D90795"/>
    <w:rsid w:val="00D90B42"/>
    <w:rsid w:val="00D944FA"/>
    <w:rsid w:val="00D95C2A"/>
    <w:rsid w:val="00DA2A34"/>
    <w:rsid w:val="00DA2EA4"/>
    <w:rsid w:val="00DB2A4F"/>
    <w:rsid w:val="00DC465C"/>
    <w:rsid w:val="00DD066F"/>
    <w:rsid w:val="00DD0F61"/>
    <w:rsid w:val="00DD171E"/>
    <w:rsid w:val="00DD2974"/>
    <w:rsid w:val="00DD59DF"/>
    <w:rsid w:val="00DD5BA3"/>
    <w:rsid w:val="00DF0C7C"/>
    <w:rsid w:val="00E071D8"/>
    <w:rsid w:val="00E14ABF"/>
    <w:rsid w:val="00E221AA"/>
    <w:rsid w:val="00E22415"/>
    <w:rsid w:val="00E236F3"/>
    <w:rsid w:val="00E239FB"/>
    <w:rsid w:val="00E241A9"/>
    <w:rsid w:val="00E24235"/>
    <w:rsid w:val="00E325C9"/>
    <w:rsid w:val="00E34398"/>
    <w:rsid w:val="00E5633B"/>
    <w:rsid w:val="00E7248C"/>
    <w:rsid w:val="00E82A59"/>
    <w:rsid w:val="00E834E2"/>
    <w:rsid w:val="00E836A8"/>
    <w:rsid w:val="00E92F8B"/>
    <w:rsid w:val="00E9459A"/>
    <w:rsid w:val="00EA23AF"/>
    <w:rsid w:val="00EC2C17"/>
    <w:rsid w:val="00EC5464"/>
    <w:rsid w:val="00EC7B3C"/>
    <w:rsid w:val="00EE0272"/>
    <w:rsid w:val="00EE6218"/>
    <w:rsid w:val="00EE62C0"/>
    <w:rsid w:val="00EE6683"/>
    <w:rsid w:val="00EE7CA8"/>
    <w:rsid w:val="00EE7CBE"/>
    <w:rsid w:val="00EF0643"/>
    <w:rsid w:val="00EF3DC2"/>
    <w:rsid w:val="00EF703F"/>
    <w:rsid w:val="00F04C27"/>
    <w:rsid w:val="00F05C90"/>
    <w:rsid w:val="00F15749"/>
    <w:rsid w:val="00F17225"/>
    <w:rsid w:val="00F1744A"/>
    <w:rsid w:val="00F24A09"/>
    <w:rsid w:val="00F27C05"/>
    <w:rsid w:val="00F55C35"/>
    <w:rsid w:val="00F665B4"/>
    <w:rsid w:val="00F84809"/>
    <w:rsid w:val="00F848A2"/>
    <w:rsid w:val="00F87689"/>
    <w:rsid w:val="00FA35F1"/>
    <w:rsid w:val="00FA38A9"/>
    <w:rsid w:val="00FA3C1D"/>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link w:val="ListParagraphChar"/>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 w:type="character" w:customStyle="1" w:styleId="ListParagraphChar">
    <w:name w:val="List Paragraph Char"/>
    <w:link w:val="ListParagraph"/>
    <w:uiPriority w:val="34"/>
    <w:rsid w:val="00F24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17437164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16F1-6A35-43DB-AA31-AF2C6CDA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14903</Words>
  <Characters>84951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store</cp:lastModifiedBy>
  <cp:revision>2</cp:revision>
  <cp:lastPrinted>2022-12-01T05:45:00Z</cp:lastPrinted>
  <dcterms:created xsi:type="dcterms:W3CDTF">2023-02-01T10:42:00Z</dcterms:created>
  <dcterms:modified xsi:type="dcterms:W3CDTF">2023-02-01T10:42:00Z</dcterms:modified>
</cp:coreProperties>
</file>